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41EF" w14:textId="315BDCD0" w:rsidR="00C43705" w:rsidRDefault="008F184B" w:rsidP="00046051">
      <w:pPr>
        <w:pStyle w:val="BodyText"/>
        <w:jc w:val="left"/>
        <w:rPr>
          <w:rFonts w:ascii="Calibri" w:hAnsi="Calibri" w:cs="Calibri"/>
          <w:sz w:val="20"/>
        </w:rPr>
      </w:pPr>
      <w:r w:rsidRPr="00D80A45">
        <w:rPr>
          <w:rFonts w:ascii="Calibri" w:hAnsi="Calibri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24EF797" wp14:editId="3D992355">
                <wp:simplePos x="0" y="0"/>
                <wp:positionH relativeFrom="margin">
                  <wp:align>left</wp:align>
                </wp:positionH>
                <wp:positionV relativeFrom="margin">
                  <wp:posOffset>13169</wp:posOffset>
                </wp:positionV>
                <wp:extent cx="4212590" cy="545465"/>
                <wp:effectExtent l="19050" t="19050" r="16510" b="26035"/>
                <wp:wrapSquare wrapText="bothSides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4212590" cy="545492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6FF6A8" w14:textId="77777777" w:rsidR="00CC7DC3" w:rsidRDefault="003A5106" w:rsidP="00CC7DC3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Associate </w:t>
                            </w:r>
                            <w:r w:rsidR="005A0A0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Professor </w:t>
                            </w:r>
                            <w:r w:rsidR="00C627CB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Chris Whatman</w:t>
                            </w:r>
                          </w:p>
                          <w:p w14:paraId="5456464C" w14:textId="77777777" w:rsidR="003A5106" w:rsidRPr="008F184B" w:rsidRDefault="00C627CB" w:rsidP="00CC7DC3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bCs/>
                                <w:szCs w:val="24"/>
                              </w:rPr>
                            </w:pPr>
                            <w:r w:rsidRPr="008F184B">
                              <w:rPr>
                                <w:rFonts w:ascii="Calibri" w:hAnsi="Calibri" w:cs="Baskerville Com Macron"/>
                                <w:bCs/>
                                <w:sz w:val="20"/>
                                <w:szCs w:val="16"/>
                              </w:rPr>
                              <w:t xml:space="preserve">Dip Phys (Auckland), </w:t>
                            </w:r>
                            <w:r w:rsidR="00025986" w:rsidRPr="008F184B">
                              <w:rPr>
                                <w:rFonts w:ascii="Calibri" w:hAnsi="Calibri" w:cs="Baskerville Com Macron"/>
                                <w:bCs/>
                                <w:sz w:val="20"/>
                                <w:szCs w:val="16"/>
                              </w:rPr>
                              <w:t>M</w:t>
                            </w:r>
                            <w:r w:rsidR="00B17361" w:rsidRPr="008F184B">
                              <w:rPr>
                                <w:rFonts w:ascii="Calibri" w:hAnsi="Calibri" w:cs="Baskerville Com Macron"/>
                                <w:bCs/>
                                <w:sz w:val="20"/>
                                <w:szCs w:val="16"/>
                              </w:rPr>
                              <w:t>a</w:t>
                            </w:r>
                            <w:r w:rsidR="00025986" w:rsidRPr="008F184B">
                              <w:rPr>
                                <w:rFonts w:ascii="Calibri" w:hAnsi="Calibri" w:cs="Baskerville Com Macron"/>
                                <w:bCs/>
                                <w:sz w:val="20"/>
                                <w:szCs w:val="16"/>
                              </w:rPr>
                              <w:t>pp</w:t>
                            </w:r>
                            <w:r w:rsidR="00B17361" w:rsidRPr="008F184B">
                              <w:rPr>
                                <w:rFonts w:ascii="Calibri" w:hAnsi="Calibri" w:cs="Baskerville Com Macron"/>
                                <w:bCs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25986" w:rsidRPr="008F184B">
                              <w:rPr>
                                <w:rFonts w:ascii="Calibri" w:hAnsi="Calibri" w:cs="Baskerville Com Macron"/>
                                <w:bCs/>
                                <w:sz w:val="20"/>
                                <w:szCs w:val="16"/>
                              </w:rPr>
                              <w:t>Sc</w:t>
                            </w:r>
                            <w:r w:rsidRPr="008F184B">
                              <w:rPr>
                                <w:rFonts w:ascii="Calibri" w:hAnsi="Calibri" w:cs="Baskerville Com Macron"/>
                                <w:bCs/>
                                <w:sz w:val="20"/>
                                <w:szCs w:val="16"/>
                              </w:rPr>
                              <w:t xml:space="preserve"> (Sports Physiotherapy, Australia), PhD AUT</w:t>
                            </w:r>
                          </w:p>
                          <w:p w14:paraId="0CD3C574" w14:textId="77777777" w:rsidR="000970EE" w:rsidRPr="00BB36F1" w:rsidRDefault="00676D3B" w:rsidP="00646036">
                            <w:pPr>
                              <w:pStyle w:val="BodyText"/>
                              <w:jc w:val="center"/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34A9F93" w14:textId="77777777" w:rsidR="000970EE" w:rsidRPr="00646036" w:rsidRDefault="000970EE" w:rsidP="00646036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i/>
                                <w:iCs/>
                                <w:color w:val="80808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EF7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margin-left:0;margin-top:1.05pt;width:331.7pt;height:42.9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" o:allowincell="f" adj="1739" fillcolor="#943634" strokecolor="#0070c0" strokeweight="3pt">
                <v:shadow color="#004373" offset="1pt,1pt"/>
                <v:textbox inset="3.6pt,,3.6pt">
                  <w:txbxContent>
                    <w:p w14:paraId="1A6FF6A8" w14:textId="77777777" w:rsidR="00CC7DC3" w:rsidRDefault="003A5106" w:rsidP="00CC7DC3">
                      <w:pPr>
                        <w:pStyle w:val="BodyText"/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Associate </w:t>
                      </w:r>
                      <w:r w:rsidR="005A0A0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Professor </w:t>
                      </w:r>
                      <w:r w:rsidR="00C627CB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Chris Whatman</w:t>
                      </w:r>
                    </w:p>
                    <w:p w14:paraId="5456464C" w14:textId="77777777" w:rsidR="003A5106" w:rsidRPr="008F184B" w:rsidRDefault="00C627CB" w:rsidP="00CC7DC3">
                      <w:pPr>
                        <w:pStyle w:val="BodyText"/>
                        <w:jc w:val="center"/>
                        <w:rPr>
                          <w:rFonts w:ascii="Calibri" w:hAnsi="Calibri"/>
                          <w:bCs/>
                          <w:szCs w:val="24"/>
                        </w:rPr>
                      </w:pPr>
                      <w:r w:rsidRPr="008F184B">
                        <w:rPr>
                          <w:rFonts w:ascii="Calibri" w:hAnsi="Calibri" w:cs="Baskerville Com Macron"/>
                          <w:bCs/>
                          <w:sz w:val="20"/>
                          <w:szCs w:val="16"/>
                        </w:rPr>
                        <w:t xml:space="preserve">Dip Phys (Auckland), </w:t>
                      </w:r>
                      <w:r w:rsidR="00025986" w:rsidRPr="008F184B">
                        <w:rPr>
                          <w:rFonts w:ascii="Calibri" w:hAnsi="Calibri" w:cs="Baskerville Com Macron"/>
                          <w:bCs/>
                          <w:sz w:val="20"/>
                          <w:szCs w:val="16"/>
                        </w:rPr>
                        <w:t>M</w:t>
                      </w:r>
                      <w:r w:rsidR="00B17361" w:rsidRPr="008F184B">
                        <w:rPr>
                          <w:rFonts w:ascii="Calibri" w:hAnsi="Calibri" w:cs="Baskerville Com Macron"/>
                          <w:bCs/>
                          <w:sz w:val="20"/>
                          <w:szCs w:val="16"/>
                        </w:rPr>
                        <w:t>a</w:t>
                      </w:r>
                      <w:r w:rsidR="00025986" w:rsidRPr="008F184B">
                        <w:rPr>
                          <w:rFonts w:ascii="Calibri" w:hAnsi="Calibri" w:cs="Baskerville Com Macron"/>
                          <w:bCs/>
                          <w:sz w:val="20"/>
                          <w:szCs w:val="16"/>
                        </w:rPr>
                        <w:t>pp</w:t>
                      </w:r>
                      <w:r w:rsidR="00B17361" w:rsidRPr="008F184B">
                        <w:rPr>
                          <w:rFonts w:ascii="Calibri" w:hAnsi="Calibri" w:cs="Baskerville Com Macron"/>
                          <w:bCs/>
                          <w:sz w:val="20"/>
                          <w:szCs w:val="16"/>
                        </w:rPr>
                        <w:t xml:space="preserve"> </w:t>
                      </w:r>
                      <w:r w:rsidR="00025986" w:rsidRPr="008F184B">
                        <w:rPr>
                          <w:rFonts w:ascii="Calibri" w:hAnsi="Calibri" w:cs="Baskerville Com Macron"/>
                          <w:bCs/>
                          <w:sz w:val="20"/>
                          <w:szCs w:val="16"/>
                        </w:rPr>
                        <w:t>Sc</w:t>
                      </w:r>
                      <w:r w:rsidRPr="008F184B">
                        <w:rPr>
                          <w:rFonts w:ascii="Calibri" w:hAnsi="Calibri" w:cs="Baskerville Com Macron"/>
                          <w:bCs/>
                          <w:sz w:val="20"/>
                          <w:szCs w:val="16"/>
                        </w:rPr>
                        <w:t xml:space="preserve"> (Sports Physiotherapy, Australia), PhD AUT</w:t>
                      </w:r>
                    </w:p>
                    <w:p w14:paraId="0CD3C574" w14:textId="77777777" w:rsidR="000970EE" w:rsidRPr="00BB36F1" w:rsidRDefault="00676D3B" w:rsidP="00646036">
                      <w:pPr>
                        <w:pStyle w:val="BodyText"/>
                        <w:jc w:val="center"/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34A9F93" w14:textId="77777777" w:rsidR="000970EE" w:rsidRPr="00646036" w:rsidRDefault="000970EE" w:rsidP="00646036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i/>
                          <w:iCs/>
                          <w:color w:val="808080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6051" w:rsidRPr="006A153C">
        <w:rPr>
          <w:rFonts w:ascii="Calibri" w:hAnsi="Calibri"/>
          <w:b/>
          <w:noProof/>
          <w:color w:val="0070C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8E61E8" wp14:editId="2AE88C6A">
                <wp:simplePos x="0" y="0"/>
                <wp:positionH relativeFrom="margin">
                  <wp:align>right</wp:align>
                </wp:positionH>
                <wp:positionV relativeFrom="margin">
                  <wp:posOffset>-17394</wp:posOffset>
                </wp:positionV>
                <wp:extent cx="2006600" cy="1896745"/>
                <wp:effectExtent l="19050" t="19050" r="12700" b="27305"/>
                <wp:wrapSquare wrapText="bothSides"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006600" cy="1897214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E691AE" w14:textId="67B32DD5" w:rsidR="00A42784" w:rsidRPr="00254875" w:rsidRDefault="00046051" w:rsidP="00046051">
                            <w:pPr>
                              <w:jc w:val="center"/>
                              <w:rPr>
                                <w:i/>
                                <w:iCs/>
                                <w:color w:val="80808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808080"/>
                                <w:szCs w:val="24"/>
                              </w:rPr>
                              <w:drawing>
                                <wp:inline distT="0" distB="0" distL="0" distR="0" wp14:anchorId="1A397065" wp14:editId="79CB86BB">
                                  <wp:extent cx="1781810" cy="1623680"/>
                                  <wp:effectExtent l="0" t="0" r="0" b="0"/>
                                  <wp:docPr id="3" name="Picture 1" descr="A person smiling for the camera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A person smiling for the camera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810" cy="162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E61E8" id="AutoShape 5" o:spid="_x0000_s1027" type="#_x0000_t185" style="position:absolute;margin-left:106.8pt;margin-top:-1.35pt;width:158pt;height:149.3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" o:allowincell="f" adj="1739" fillcolor="#943634" strokecolor="#0070c0" strokeweight="3pt">
                <v:shadow color="#004373" offset="1pt,1pt"/>
                <v:textbox inset="3.6pt,,3.6pt">
                  <w:txbxContent>
                    <w:p w14:paraId="4EE691AE" w14:textId="67B32DD5" w:rsidR="00A42784" w:rsidRPr="00254875" w:rsidRDefault="00046051" w:rsidP="00046051">
                      <w:pPr>
                        <w:jc w:val="center"/>
                        <w:rPr>
                          <w:i/>
                          <w:iCs/>
                          <w:color w:val="808080"/>
                          <w:szCs w:val="24"/>
                        </w:rPr>
                      </w:pPr>
                      <w:r>
                        <w:rPr>
                          <w:i/>
                          <w:iCs/>
                          <w:noProof/>
                          <w:color w:val="808080"/>
                          <w:szCs w:val="24"/>
                        </w:rPr>
                        <w:drawing>
                          <wp:inline distT="0" distB="0" distL="0" distR="0" wp14:anchorId="1A397065" wp14:editId="79CB86BB">
                            <wp:extent cx="1781810" cy="1623680"/>
                            <wp:effectExtent l="0" t="0" r="0" b="0"/>
                            <wp:docPr id="3" name="Picture 1" descr="A person smiling for the camera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 descr="A person smiling for the camera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810" cy="1623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034D82" w14:textId="0069611C" w:rsidR="00576FC5" w:rsidRPr="00046051" w:rsidRDefault="00C43705" w:rsidP="00046051">
      <w:pPr>
        <w:jc w:val="both"/>
        <w:rPr>
          <w:rFonts w:ascii="Calibri" w:hAnsi="Calibri" w:cs="Calibri"/>
          <w:sz w:val="20"/>
          <w:lang w:val="en-NZ" w:eastAsia="en-NZ"/>
        </w:rPr>
      </w:pPr>
      <w:r w:rsidRPr="00046051">
        <w:rPr>
          <w:rFonts w:ascii="Calibri" w:hAnsi="Calibri" w:cs="Calibri"/>
          <w:b/>
          <w:color w:val="0070C0"/>
          <w:sz w:val="20"/>
        </w:rPr>
        <w:t>Research specialisation:</w:t>
      </w:r>
      <w:r w:rsidRPr="00046051">
        <w:rPr>
          <w:rFonts w:ascii="Calibri" w:hAnsi="Calibri" w:cs="Calibri"/>
          <w:sz w:val="20"/>
        </w:rPr>
        <w:t xml:space="preserve">  </w:t>
      </w:r>
      <w:r w:rsidR="00C627CB" w:rsidRPr="00046051">
        <w:rPr>
          <w:rFonts w:ascii="Calibri" w:hAnsi="Calibri" w:cs="Calibri"/>
          <w:sz w:val="20"/>
        </w:rPr>
        <w:t xml:space="preserve">Injury prevention in youth sport </w:t>
      </w:r>
      <w:r w:rsidR="00B17361" w:rsidRPr="00046051">
        <w:rPr>
          <w:rFonts w:ascii="Calibri" w:hAnsi="Calibri" w:cs="Calibri"/>
          <w:sz w:val="20"/>
        </w:rPr>
        <w:t>with special</w:t>
      </w:r>
      <w:r w:rsidR="003D243A" w:rsidRPr="00046051">
        <w:rPr>
          <w:rFonts w:ascii="Calibri" w:hAnsi="Calibri" w:cs="Calibri"/>
          <w:sz w:val="20"/>
        </w:rPr>
        <w:t xml:space="preserve"> interest in </w:t>
      </w:r>
      <w:r w:rsidR="00C627CB" w:rsidRPr="00046051">
        <w:rPr>
          <w:rFonts w:ascii="Calibri" w:hAnsi="Calibri" w:cs="Calibri"/>
          <w:sz w:val="20"/>
        </w:rPr>
        <w:t xml:space="preserve">neuromuscular </w:t>
      </w:r>
      <w:r w:rsidR="00FC3B48" w:rsidRPr="00046051">
        <w:rPr>
          <w:rFonts w:ascii="Calibri" w:hAnsi="Calibri" w:cs="Calibri"/>
          <w:sz w:val="20"/>
        </w:rPr>
        <w:t>training, early specialisation, and the impact of growth and maturation</w:t>
      </w:r>
      <w:r w:rsidR="003D243A" w:rsidRPr="00046051">
        <w:rPr>
          <w:rFonts w:ascii="Calibri" w:hAnsi="Calibri" w:cs="Calibri"/>
          <w:sz w:val="20"/>
        </w:rPr>
        <w:t>.</w:t>
      </w:r>
    </w:p>
    <w:p w14:paraId="6D03B3E4" w14:textId="0BCA4586" w:rsidR="00576FC5" w:rsidRPr="00046051" w:rsidRDefault="00C43705" w:rsidP="00046051">
      <w:pPr>
        <w:jc w:val="both"/>
        <w:rPr>
          <w:rFonts w:ascii="Calibri" w:hAnsi="Calibri" w:cs="Calibri"/>
          <w:sz w:val="20"/>
          <w:lang w:val="en-NZ" w:eastAsia="en-NZ"/>
        </w:rPr>
      </w:pPr>
      <w:r w:rsidRPr="00046051">
        <w:rPr>
          <w:rFonts w:ascii="Calibri" w:hAnsi="Calibri" w:cs="Calibri"/>
          <w:b/>
          <w:color w:val="0070C0"/>
          <w:sz w:val="20"/>
        </w:rPr>
        <w:t>Experience:</w:t>
      </w:r>
      <w:r w:rsidRPr="00046051">
        <w:rPr>
          <w:rFonts w:ascii="Calibri" w:hAnsi="Calibri" w:cs="Calibri"/>
          <w:sz w:val="20"/>
        </w:rPr>
        <w:t xml:space="preserve"> </w:t>
      </w:r>
      <w:r w:rsidR="003D243A" w:rsidRPr="00046051">
        <w:rPr>
          <w:rFonts w:ascii="Calibri" w:hAnsi="Calibri" w:cs="Calibri"/>
          <w:sz w:val="20"/>
          <w:lang w:val="en-NZ" w:eastAsia="en-NZ"/>
        </w:rPr>
        <w:t xml:space="preserve">Originally a </w:t>
      </w:r>
      <w:r w:rsidR="00E130F9" w:rsidRPr="00046051">
        <w:rPr>
          <w:rFonts w:ascii="Calibri" w:hAnsi="Calibri" w:cs="Calibri"/>
          <w:sz w:val="20"/>
          <w:lang w:val="en-NZ" w:eastAsia="en-NZ"/>
        </w:rPr>
        <w:t>sports</w:t>
      </w:r>
      <w:r w:rsidR="003D243A" w:rsidRPr="00046051">
        <w:rPr>
          <w:rFonts w:ascii="Calibri" w:hAnsi="Calibri" w:cs="Calibri"/>
          <w:sz w:val="20"/>
          <w:lang w:val="en-NZ" w:eastAsia="en-NZ"/>
        </w:rPr>
        <w:t xml:space="preserve"> physiotherapist for 10 years before becoming an academic. </w:t>
      </w:r>
      <w:r w:rsidR="00E130F9" w:rsidRPr="00046051">
        <w:rPr>
          <w:rFonts w:ascii="Calibri" w:hAnsi="Calibri" w:cs="Calibri"/>
          <w:sz w:val="20"/>
          <w:lang w:val="en-NZ" w:eastAsia="en-NZ"/>
        </w:rPr>
        <w:t>I</w:t>
      </w:r>
      <w:r w:rsidR="003D243A" w:rsidRPr="00046051">
        <w:rPr>
          <w:rFonts w:ascii="Calibri" w:hAnsi="Calibri" w:cs="Calibri"/>
          <w:sz w:val="20"/>
          <w:lang w:val="en-NZ" w:eastAsia="en-NZ"/>
        </w:rPr>
        <w:t xml:space="preserve">nvolved in research related to injury prevention in youth sport for </w:t>
      </w:r>
      <w:r w:rsidR="00E130F9" w:rsidRPr="00046051">
        <w:rPr>
          <w:rFonts w:ascii="Calibri" w:hAnsi="Calibri" w:cs="Calibri"/>
          <w:sz w:val="20"/>
          <w:lang w:val="en-NZ" w:eastAsia="en-NZ"/>
        </w:rPr>
        <w:t xml:space="preserve">the last </w:t>
      </w:r>
      <w:r w:rsidR="003D243A" w:rsidRPr="00046051">
        <w:rPr>
          <w:rFonts w:ascii="Calibri" w:hAnsi="Calibri" w:cs="Calibri"/>
          <w:sz w:val="20"/>
          <w:lang w:val="en-NZ" w:eastAsia="en-NZ"/>
        </w:rPr>
        <w:t>10 years.</w:t>
      </w:r>
      <w:r w:rsidR="00576FC5" w:rsidRPr="00046051">
        <w:rPr>
          <w:rFonts w:ascii="Calibri" w:hAnsi="Calibri" w:cs="Calibri"/>
          <w:sz w:val="20"/>
          <w:lang w:val="en-NZ" w:eastAsia="en-NZ"/>
        </w:rPr>
        <w:t xml:space="preserve"> </w:t>
      </w:r>
      <w:r w:rsidR="003D243A" w:rsidRPr="00046051">
        <w:rPr>
          <w:rFonts w:ascii="Calibri" w:hAnsi="Calibri" w:cs="Calibri"/>
          <w:sz w:val="20"/>
          <w:lang w:val="en-NZ" w:eastAsia="en-NZ"/>
        </w:rPr>
        <w:t>Senior research member of the AUT Millennium Sports Performance Research Institute</w:t>
      </w:r>
      <w:r w:rsidR="00B17361" w:rsidRPr="00046051">
        <w:rPr>
          <w:rFonts w:ascii="Calibri" w:hAnsi="Calibri" w:cs="Calibri"/>
          <w:sz w:val="20"/>
          <w:lang w:val="en-NZ" w:eastAsia="en-NZ"/>
        </w:rPr>
        <w:t xml:space="preserve"> and </w:t>
      </w:r>
      <w:r w:rsidR="003D243A" w:rsidRPr="00046051">
        <w:rPr>
          <w:rFonts w:ascii="Calibri" w:hAnsi="Calibri" w:cs="Calibri"/>
          <w:sz w:val="20"/>
          <w:lang w:val="en-NZ" w:eastAsia="en-NZ"/>
        </w:rPr>
        <w:t xml:space="preserve">former leader of the Sports Kinesiology and Injury Prevention (SKIP) research group. </w:t>
      </w:r>
      <w:r w:rsidR="00D61601" w:rsidRPr="00046051">
        <w:rPr>
          <w:rFonts w:ascii="Calibri" w:hAnsi="Calibri" w:cs="Calibri"/>
          <w:sz w:val="20"/>
        </w:rPr>
        <w:t>Published &gt;</w:t>
      </w:r>
      <w:r w:rsidR="00FC3B48" w:rsidRPr="00046051">
        <w:rPr>
          <w:rFonts w:ascii="Calibri" w:hAnsi="Calibri" w:cs="Calibri"/>
          <w:sz w:val="20"/>
        </w:rPr>
        <w:t>5</w:t>
      </w:r>
      <w:r w:rsidR="00D61601" w:rsidRPr="00046051">
        <w:rPr>
          <w:rFonts w:ascii="Calibri" w:hAnsi="Calibri" w:cs="Calibri"/>
          <w:sz w:val="20"/>
        </w:rPr>
        <w:t xml:space="preserve">0 peer-reviewed journal articles and made 30 </w:t>
      </w:r>
      <w:r w:rsidR="00FC3B48" w:rsidRPr="00046051">
        <w:rPr>
          <w:rFonts w:ascii="Calibri" w:hAnsi="Calibri" w:cs="Calibri"/>
          <w:sz w:val="20"/>
        </w:rPr>
        <w:t xml:space="preserve">plus </w:t>
      </w:r>
      <w:r w:rsidR="00D61601" w:rsidRPr="00046051">
        <w:rPr>
          <w:rFonts w:ascii="Calibri" w:hAnsi="Calibri" w:cs="Calibri"/>
          <w:sz w:val="20"/>
        </w:rPr>
        <w:t>conference presentations.</w:t>
      </w:r>
      <w:r w:rsidR="00D61601" w:rsidRPr="00046051">
        <w:rPr>
          <w:sz w:val="20"/>
        </w:rPr>
        <w:t xml:space="preserve"> </w:t>
      </w:r>
      <w:r w:rsidR="00E130F9" w:rsidRPr="00046051">
        <w:rPr>
          <w:rFonts w:ascii="Calibri" w:hAnsi="Calibri" w:cs="Calibri"/>
          <w:sz w:val="20"/>
          <w:lang w:val="en-NZ" w:eastAsia="en-NZ"/>
        </w:rPr>
        <w:t xml:space="preserve">International Advisory Board member, Physical Therapy in Sport. Editor New Zealand Journal of Sports Medicine. </w:t>
      </w:r>
    </w:p>
    <w:p w14:paraId="1A54D988" w14:textId="7A559E97" w:rsidR="00576FC5" w:rsidRPr="00046051" w:rsidRDefault="00C43705" w:rsidP="00046051">
      <w:pPr>
        <w:jc w:val="both"/>
        <w:rPr>
          <w:rFonts w:ascii="Calibri" w:hAnsi="Calibri" w:cs="Calibri"/>
          <w:sz w:val="20"/>
          <w:lang w:val="en-NZ" w:eastAsia="en-NZ"/>
        </w:rPr>
      </w:pPr>
      <w:r w:rsidRPr="00046051">
        <w:rPr>
          <w:rFonts w:ascii="Calibri" w:hAnsi="Calibri" w:cs="Calibri"/>
          <w:b/>
          <w:color w:val="0070C0"/>
          <w:sz w:val="20"/>
        </w:rPr>
        <w:t>Research overview:</w:t>
      </w:r>
      <w:r w:rsidRPr="00046051">
        <w:rPr>
          <w:rFonts w:ascii="Calibri" w:hAnsi="Calibri" w:cs="Calibri"/>
          <w:sz w:val="20"/>
        </w:rPr>
        <w:t xml:space="preserve"> </w:t>
      </w:r>
      <w:r w:rsidR="00576FC5" w:rsidRPr="00046051">
        <w:rPr>
          <w:rFonts w:ascii="Calibri" w:hAnsi="Calibri" w:cs="Calibri"/>
          <w:sz w:val="20"/>
          <w:lang w:val="en-NZ" w:eastAsia="en-NZ"/>
        </w:rPr>
        <w:t xml:space="preserve">Focus on </w:t>
      </w:r>
      <w:r w:rsidR="00E130F9" w:rsidRPr="00046051">
        <w:rPr>
          <w:rFonts w:ascii="Calibri" w:hAnsi="Calibri" w:cs="Calibri"/>
          <w:sz w:val="20"/>
          <w:lang w:val="en-NZ" w:eastAsia="en-NZ"/>
        </w:rPr>
        <w:t>reducing injuries in youth sports</w:t>
      </w:r>
      <w:r w:rsidR="00B17361" w:rsidRPr="00046051">
        <w:rPr>
          <w:rFonts w:ascii="Calibri" w:hAnsi="Calibri" w:cs="Calibri"/>
          <w:sz w:val="20"/>
          <w:lang w:val="en-NZ" w:eastAsia="en-NZ"/>
        </w:rPr>
        <w:t xml:space="preserve"> and promoting positive youth sport experiences</w:t>
      </w:r>
      <w:r w:rsidR="00E130F9" w:rsidRPr="00046051">
        <w:rPr>
          <w:rFonts w:ascii="Calibri" w:hAnsi="Calibri" w:cs="Calibri"/>
          <w:sz w:val="20"/>
          <w:lang w:val="en-NZ" w:eastAsia="en-NZ"/>
        </w:rPr>
        <w:t xml:space="preserve">. Most recently investigating benefits of neuromuscular warm-up </w:t>
      </w:r>
      <w:r w:rsidR="00A6705E" w:rsidRPr="00046051">
        <w:rPr>
          <w:rFonts w:ascii="Calibri" w:hAnsi="Calibri" w:cs="Calibri"/>
          <w:sz w:val="20"/>
          <w:lang w:val="en-NZ" w:eastAsia="en-NZ"/>
        </w:rPr>
        <w:t xml:space="preserve">(collaboration with Netball NZ and NZ Football) </w:t>
      </w:r>
      <w:r w:rsidR="00E130F9" w:rsidRPr="00046051">
        <w:rPr>
          <w:rFonts w:ascii="Calibri" w:hAnsi="Calibri" w:cs="Calibri"/>
          <w:sz w:val="20"/>
          <w:lang w:val="en-NZ" w:eastAsia="en-NZ"/>
        </w:rPr>
        <w:t>and appropriate player development pathways (specialisation versus diversification)</w:t>
      </w:r>
      <w:r w:rsidR="00B44457" w:rsidRPr="00046051">
        <w:rPr>
          <w:rFonts w:ascii="Calibri" w:hAnsi="Calibri" w:cs="Calibri"/>
          <w:sz w:val="20"/>
          <w:lang w:val="en-NZ" w:eastAsia="en-NZ"/>
        </w:rPr>
        <w:t xml:space="preserve"> and the impact of growth and maturation</w:t>
      </w:r>
      <w:r w:rsidR="00E130F9" w:rsidRPr="00046051">
        <w:rPr>
          <w:rFonts w:ascii="Calibri" w:hAnsi="Calibri" w:cs="Calibri"/>
          <w:sz w:val="20"/>
          <w:lang w:val="en-NZ" w:eastAsia="en-NZ"/>
        </w:rPr>
        <w:t xml:space="preserve">. </w:t>
      </w:r>
      <w:r w:rsidR="00B17361" w:rsidRPr="00046051">
        <w:rPr>
          <w:rFonts w:ascii="Calibri" w:hAnsi="Calibri" w:cs="Calibri"/>
          <w:sz w:val="20"/>
          <w:lang w:val="en-NZ" w:eastAsia="en-NZ"/>
        </w:rPr>
        <w:t>Additionally</w:t>
      </w:r>
      <w:r w:rsidR="002B672E" w:rsidRPr="00046051">
        <w:rPr>
          <w:rFonts w:ascii="Calibri" w:hAnsi="Calibri" w:cs="Calibri"/>
          <w:sz w:val="20"/>
          <w:lang w:val="en-NZ" w:eastAsia="en-NZ"/>
        </w:rPr>
        <w:t>,</w:t>
      </w:r>
      <w:r w:rsidR="00B17361" w:rsidRPr="00046051">
        <w:rPr>
          <w:rFonts w:ascii="Calibri" w:hAnsi="Calibri" w:cs="Calibri"/>
          <w:sz w:val="20"/>
          <w:lang w:val="en-NZ" w:eastAsia="en-NZ"/>
        </w:rPr>
        <w:t xml:space="preserve"> a c</w:t>
      </w:r>
      <w:r w:rsidR="00E130F9" w:rsidRPr="00046051">
        <w:rPr>
          <w:rFonts w:ascii="Calibri" w:hAnsi="Calibri" w:cs="Calibri"/>
          <w:sz w:val="20"/>
          <w:lang w:val="en-NZ" w:eastAsia="en-NZ"/>
        </w:rPr>
        <w:t xml:space="preserve">ollaborator on projects with New Zealand Rugby developing a secondary school concussion management pathway and </w:t>
      </w:r>
      <w:r w:rsidR="00A6705E" w:rsidRPr="00046051">
        <w:rPr>
          <w:rFonts w:ascii="Calibri" w:hAnsi="Calibri" w:cs="Calibri"/>
          <w:sz w:val="20"/>
          <w:lang w:val="en-NZ" w:eastAsia="en-NZ"/>
        </w:rPr>
        <w:t xml:space="preserve">ACC </w:t>
      </w:r>
      <w:r w:rsidR="00E130F9" w:rsidRPr="00046051">
        <w:rPr>
          <w:rFonts w:ascii="Calibri" w:hAnsi="Calibri" w:cs="Calibri"/>
          <w:sz w:val="20"/>
          <w:lang w:val="en-NZ" w:eastAsia="en-NZ"/>
        </w:rPr>
        <w:t>investigating know</w:t>
      </w:r>
      <w:r w:rsidR="00A6705E" w:rsidRPr="00046051">
        <w:rPr>
          <w:rFonts w:ascii="Calibri" w:hAnsi="Calibri" w:cs="Calibri"/>
          <w:sz w:val="20"/>
          <w:lang w:val="en-NZ" w:eastAsia="en-NZ"/>
        </w:rPr>
        <w:t>ledge, attitudes and behaviours to concussion in secondary school sports.</w:t>
      </w:r>
    </w:p>
    <w:p w14:paraId="2C465ACA" w14:textId="6DAEE9C4" w:rsidR="00242FB6" w:rsidRPr="00046051" w:rsidRDefault="00C43705" w:rsidP="00046051">
      <w:pPr>
        <w:jc w:val="both"/>
        <w:rPr>
          <w:rFonts w:ascii="Calibri" w:hAnsi="Calibri" w:cs="Calibri"/>
          <w:sz w:val="20"/>
        </w:rPr>
      </w:pPr>
      <w:r w:rsidRPr="00046051">
        <w:rPr>
          <w:rFonts w:ascii="Calibri" w:hAnsi="Calibri" w:cs="Calibri"/>
          <w:b/>
          <w:color w:val="0070C0"/>
          <w:sz w:val="20"/>
        </w:rPr>
        <w:t>Postgraduate s</w:t>
      </w:r>
      <w:r w:rsidR="00B8509C" w:rsidRPr="00046051">
        <w:rPr>
          <w:rFonts w:ascii="Calibri" w:hAnsi="Calibri" w:cs="Calibri"/>
          <w:b/>
          <w:color w:val="0070C0"/>
          <w:sz w:val="20"/>
        </w:rPr>
        <w:t>upervis</w:t>
      </w:r>
      <w:r w:rsidRPr="00046051">
        <w:rPr>
          <w:rFonts w:ascii="Calibri" w:hAnsi="Calibri" w:cs="Calibri"/>
          <w:b/>
          <w:color w:val="0070C0"/>
          <w:sz w:val="20"/>
        </w:rPr>
        <w:t>ion:</w:t>
      </w:r>
      <w:r w:rsidRPr="00046051">
        <w:rPr>
          <w:rFonts w:ascii="Calibri" w:hAnsi="Calibri" w:cs="Calibri"/>
          <w:sz w:val="20"/>
        </w:rPr>
        <w:t xml:space="preserve">  </w:t>
      </w:r>
      <w:r w:rsidR="000268FB" w:rsidRPr="00046051">
        <w:rPr>
          <w:rFonts w:ascii="Calibri" w:hAnsi="Calibri" w:cs="Calibri"/>
          <w:sz w:val="20"/>
        </w:rPr>
        <w:t>1</w:t>
      </w:r>
      <w:r w:rsidR="00B44457" w:rsidRPr="00046051">
        <w:rPr>
          <w:rFonts w:ascii="Calibri" w:hAnsi="Calibri" w:cs="Calibri"/>
          <w:sz w:val="20"/>
        </w:rPr>
        <w:t>1</w:t>
      </w:r>
      <w:r w:rsidR="00D61601" w:rsidRPr="00046051">
        <w:rPr>
          <w:rFonts w:ascii="Calibri" w:hAnsi="Calibri" w:cs="Calibri"/>
          <w:sz w:val="20"/>
        </w:rPr>
        <w:t xml:space="preserve"> </w:t>
      </w:r>
      <w:r w:rsidR="0010579B" w:rsidRPr="00046051">
        <w:rPr>
          <w:rFonts w:ascii="Calibri" w:hAnsi="Calibri" w:cs="Calibri"/>
          <w:sz w:val="20"/>
        </w:rPr>
        <w:t xml:space="preserve">Masters and </w:t>
      </w:r>
      <w:r w:rsidR="000268FB" w:rsidRPr="00046051">
        <w:rPr>
          <w:rFonts w:ascii="Calibri" w:hAnsi="Calibri" w:cs="Calibri"/>
          <w:sz w:val="20"/>
        </w:rPr>
        <w:t>5</w:t>
      </w:r>
      <w:r w:rsidR="0010579B" w:rsidRPr="00046051">
        <w:rPr>
          <w:rFonts w:ascii="Calibri" w:hAnsi="Calibri" w:cs="Calibri"/>
          <w:sz w:val="20"/>
        </w:rPr>
        <w:t xml:space="preserve"> PhD student</w:t>
      </w:r>
      <w:r w:rsidR="00B44457" w:rsidRPr="00046051">
        <w:rPr>
          <w:rFonts w:ascii="Calibri" w:hAnsi="Calibri" w:cs="Calibri"/>
          <w:sz w:val="20"/>
        </w:rPr>
        <w:t>s</w:t>
      </w:r>
      <w:r w:rsidR="0010579B" w:rsidRPr="00046051">
        <w:rPr>
          <w:rFonts w:ascii="Calibri" w:hAnsi="Calibri" w:cs="Calibri"/>
          <w:sz w:val="20"/>
        </w:rPr>
        <w:t xml:space="preserve"> supervised to completion and currently supervising </w:t>
      </w:r>
      <w:r w:rsidR="00157DDA" w:rsidRPr="00046051">
        <w:rPr>
          <w:rFonts w:ascii="Calibri" w:hAnsi="Calibri" w:cs="Calibri"/>
          <w:sz w:val="20"/>
        </w:rPr>
        <w:t>4</w:t>
      </w:r>
      <w:r w:rsidR="0010579B" w:rsidRPr="00046051">
        <w:rPr>
          <w:rFonts w:ascii="Calibri" w:hAnsi="Calibri" w:cs="Calibri"/>
          <w:sz w:val="20"/>
        </w:rPr>
        <w:t xml:space="preserve"> Masters and </w:t>
      </w:r>
      <w:r w:rsidR="00157DDA" w:rsidRPr="00046051">
        <w:rPr>
          <w:rFonts w:ascii="Calibri" w:hAnsi="Calibri" w:cs="Calibri"/>
          <w:sz w:val="20"/>
        </w:rPr>
        <w:t>3</w:t>
      </w:r>
      <w:r w:rsidR="0010579B" w:rsidRPr="00046051">
        <w:rPr>
          <w:rFonts w:ascii="Calibri" w:hAnsi="Calibri" w:cs="Calibri"/>
          <w:sz w:val="20"/>
        </w:rPr>
        <w:t xml:space="preserve"> PhD students.</w:t>
      </w:r>
    </w:p>
    <w:p w14:paraId="01AC729F" w14:textId="77777777" w:rsidR="00125BAF" w:rsidRPr="00125BAF" w:rsidRDefault="00125BAF" w:rsidP="00125BAF">
      <w:pPr>
        <w:rPr>
          <w:rFonts w:asciiTheme="minorHAnsi" w:hAnsiTheme="minorHAnsi" w:cstheme="minorHAnsi"/>
          <w:sz w:val="20"/>
        </w:rPr>
      </w:pPr>
      <w:r w:rsidRPr="00125BAF">
        <w:rPr>
          <w:rFonts w:asciiTheme="minorHAnsi" w:hAnsiTheme="minorHAnsi" w:cstheme="minorHAnsi"/>
          <w:b/>
          <w:color w:val="006FC0"/>
          <w:sz w:val="20"/>
        </w:rPr>
        <w:t>Recent research</w:t>
      </w:r>
      <w:r w:rsidRPr="00125BAF">
        <w:rPr>
          <w:rFonts w:asciiTheme="minorHAnsi" w:hAnsiTheme="minorHAnsi" w:cstheme="minorHAnsi"/>
          <w:b/>
          <w:color w:val="006FC0"/>
          <w:spacing w:val="-3"/>
          <w:sz w:val="20"/>
        </w:rPr>
        <w:t xml:space="preserve"> </w:t>
      </w:r>
      <w:r w:rsidRPr="00125BAF">
        <w:rPr>
          <w:rFonts w:asciiTheme="minorHAnsi" w:hAnsiTheme="minorHAnsi" w:cstheme="minorHAnsi"/>
          <w:b/>
          <w:color w:val="006FC0"/>
          <w:sz w:val="20"/>
        </w:rPr>
        <w:t>publications (2020-&gt;)</w:t>
      </w:r>
    </w:p>
    <w:p w14:paraId="663E7C7E" w14:textId="07B0C707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BAF">
        <w:rPr>
          <w:rFonts w:asciiTheme="minorHAnsi" w:hAnsiTheme="minorHAnsi" w:cstheme="minorHAnsi"/>
          <w:sz w:val="20"/>
          <w:szCs w:val="20"/>
        </w:rPr>
        <w:t xml:space="preserve">Salmon, D. M., Badenhorst, M., Walters, S., Clacy, A., Chua, J., Register-Mihalik, J., . . . Whatman, C. (2021). The rugby tug-of-war: Exploring concussion-related behavioural intentions and behaviours in youth community rugby union in New Zealand.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International Journal of Sports Science &amp; Coaching</w:t>
      </w:r>
      <w:r w:rsidRPr="00125BAF">
        <w:rPr>
          <w:rFonts w:asciiTheme="minorHAnsi" w:hAnsiTheme="minorHAnsi" w:cstheme="minorHAnsi"/>
          <w:sz w:val="20"/>
          <w:szCs w:val="20"/>
        </w:rPr>
        <w:t>. doi:</w:t>
      </w:r>
      <w:hyperlink r:id="rId9" w:history="1"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10.1177/17479541211047661</w:t>
        </w:r>
      </w:hyperlink>
    </w:p>
    <w:p w14:paraId="185EEB4B" w14:textId="77777777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BAF">
        <w:rPr>
          <w:rFonts w:asciiTheme="minorHAnsi" w:hAnsiTheme="minorHAnsi" w:cstheme="minorHAnsi"/>
          <w:sz w:val="20"/>
          <w:szCs w:val="20"/>
        </w:rPr>
        <w:t xml:space="preserve">Zoellner, A., Whatman, C., Read, P., &amp; Sheerin, K. (2021). The association between sport specialisation and movement competency in youth: A systematic review.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International Journal of Sports Science &amp; Coaching</w:t>
      </w:r>
      <w:r w:rsidRPr="00125BAF">
        <w:rPr>
          <w:rFonts w:asciiTheme="minorHAnsi" w:hAnsiTheme="minorHAnsi" w:cstheme="minorHAnsi"/>
          <w:sz w:val="20"/>
          <w:szCs w:val="20"/>
        </w:rPr>
        <w:t xml:space="preserve">,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16</w:t>
      </w:r>
      <w:r w:rsidRPr="00125BAF">
        <w:rPr>
          <w:rFonts w:asciiTheme="minorHAnsi" w:hAnsiTheme="minorHAnsi" w:cstheme="minorHAnsi"/>
          <w:sz w:val="20"/>
          <w:szCs w:val="20"/>
        </w:rPr>
        <w:t>(4), 1045-1059. doi:</w:t>
      </w:r>
      <w:hyperlink r:id="rId10" w:history="1"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10.1177/1747954121998456</w:t>
        </w:r>
      </w:hyperlink>
    </w:p>
    <w:p w14:paraId="0C756514" w14:textId="35D7131B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BAF">
        <w:rPr>
          <w:rFonts w:asciiTheme="minorHAnsi" w:hAnsiTheme="minorHAnsi" w:cstheme="minorHAnsi"/>
          <w:sz w:val="20"/>
          <w:szCs w:val="20"/>
        </w:rPr>
        <w:t xml:space="preserve">Belcher, S., Whatman, C., Brughelli, M., &amp; Borotkanics, R. (2021). Short and long versions of a 12-week netball specific neuromuscular warm-up improves landing technique in youth netballers.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Physical Therapy in Sport</w:t>
      </w:r>
      <w:r w:rsidRPr="00125BAF">
        <w:rPr>
          <w:rFonts w:asciiTheme="minorHAnsi" w:hAnsiTheme="minorHAnsi" w:cstheme="minorHAnsi"/>
          <w:sz w:val="20"/>
          <w:szCs w:val="20"/>
        </w:rPr>
        <w:t xml:space="preserve">,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49</w:t>
      </w:r>
      <w:r w:rsidRPr="00125BAF">
        <w:rPr>
          <w:rFonts w:asciiTheme="minorHAnsi" w:hAnsiTheme="minorHAnsi" w:cstheme="minorHAnsi"/>
          <w:sz w:val="20"/>
          <w:szCs w:val="20"/>
        </w:rPr>
        <w:t xml:space="preserve">, 31-36. </w:t>
      </w:r>
      <w:proofErr w:type="spellStart"/>
      <w:r w:rsidRPr="00125BAF">
        <w:rPr>
          <w:rFonts w:asciiTheme="minorHAnsi" w:hAnsiTheme="minorHAnsi" w:cstheme="minorHAnsi"/>
          <w:sz w:val="20"/>
          <w:szCs w:val="20"/>
        </w:rPr>
        <w:t>doi:</w:t>
      </w:r>
      <w:hyperlink r:id="rId11" w:history="1"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10.1016</w:t>
        </w:r>
        <w:proofErr w:type="spellEnd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/</w:t>
        </w:r>
        <w:proofErr w:type="spellStart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j.ptsp.2021.01.016</w:t>
        </w:r>
        <w:proofErr w:type="spellEnd"/>
      </w:hyperlink>
    </w:p>
    <w:p w14:paraId="0EB37906" w14:textId="39588985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25BAF">
        <w:rPr>
          <w:rFonts w:asciiTheme="minorHAnsi" w:hAnsiTheme="minorHAnsi" w:cstheme="minorHAnsi"/>
          <w:sz w:val="20"/>
          <w:szCs w:val="20"/>
        </w:rPr>
        <w:t>Tomsovsky</w:t>
      </w:r>
      <w:proofErr w:type="spellEnd"/>
      <w:r w:rsidRPr="00125BAF">
        <w:rPr>
          <w:rFonts w:asciiTheme="minorHAnsi" w:hAnsiTheme="minorHAnsi" w:cstheme="minorHAnsi"/>
          <w:sz w:val="20"/>
          <w:szCs w:val="20"/>
        </w:rPr>
        <w:t xml:space="preserve">, L., Reid, D., Whatman, C., Borotkanics, R., &amp; Fulcher, M. (2021). The effect of a neuromuscular warm-up on the injury rates in New Zealand amateur futsal players.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Physical Therapy in Sport</w:t>
      </w:r>
      <w:r w:rsidRPr="00125BAF">
        <w:rPr>
          <w:rFonts w:asciiTheme="minorHAnsi" w:hAnsiTheme="minorHAnsi" w:cstheme="minorHAnsi"/>
          <w:sz w:val="20"/>
          <w:szCs w:val="20"/>
        </w:rPr>
        <w:t xml:space="preserve">,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48</w:t>
      </w:r>
      <w:r w:rsidRPr="00125BAF">
        <w:rPr>
          <w:rFonts w:asciiTheme="minorHAnsi" w:hAnsiTheme="minorHAnsi" w:cstheme="minorHAnsi"/>
          <w:sz w:val="20"/>
          <w:szCs w:val="20"/>
        </w:rPr>
        <w:t xml:space="preserve">, 128-135. </w:t>
      </w:r>
      <w:proofErr w:type="spellStart"/>
      <w:r w:rsidRPr="00125BAF">
        <w:rPr>
          <w:rFonts w:asciiTheme="minorHAnsi" w:hAnsiTheme="minorHAnsi" w:cstheme="minorHAnsi"/>
          <w:sz w:val="20"/>
          <w:szCs w:val="20"/>
        </w:rPr>
        <w:t>doi:</w:t>
      </w:r>
      <w:hyperlink r:id="rId12" w:history="1"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10.1016</w:t>
        </w:r>
        <w:proofErr w:type="spellEnd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/</w:t>
        </w:r>
        <w:proofErr w:type="spellStart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j.ptsp.2020.12.015</w:t>
        </w:r>
        <w:proofErr w:type="spellEnd"/>
      </w:hyperlink>
    </w:p>
    <w:p w14:paraId="16369CF8" w14:textId="231CD4C0" w:rsidR="00125BAF" w:rsidRPr="00125BAF" w:rsidRDefault="00046051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46051">
        <w:rPr>
          <w:rFonts w:asciiTheme="minorHAnsi" w:hAnsiTheme="minorHAnsi" w:cstheme="minorHAnsi"/>
          <w:noProof/>
          <w:sz w:val="20"/>
          <w:szCs w:val="20"/>
          <w:highlight w:val="yellow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A7D54DD" wp14:editId="241A99C7">
                <wp:simplePos x="0" y="0"/>
                <wp:positionH relativeFrom="margin">
                  <wp:align>right</wp:align>
                </wp:positionH>
                <wp:positionV relativeFrom="margin">
                  <wp:posOffset>6349365</wp:posOffset>
                </wp:positionV>
                <wp:extent cx="2853055" cy="2426970"/>
                <wp:effectExtent l="19050" t="19050" r="23495" b="11430"/>
                <wp:wrapSquare wrapText="bothSides"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853055" cy="242697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70C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7B2335" w14:textId="43B23225" w:rsidR="000970EE" w:rsidRPr="00111285" w:rsidRDefault="000268FB" w:rsidP="0011128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eastAsia="en-AU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noProof/>
                                <w:color w:val="80808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10D8995" wp14:editId="5E8C33F5">
                                  <wp:extent cx="2592070" cy="7073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07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0279A1" w14:textId="77777777" w:rsidR="00313DB8" w:rsidRDefault="00313DB8" w:rsidP="00313DB8">
                            <w:pPr>
                              <w:autoSpaceDE w:val="0"/>
                              <w:autoSpaceDN w:val="0"/>
                              <w:adjustRightInd w:val="0"/>
                              <w:ind w:right="-45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95959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0D00D302" w14:textId="77777777" w:rsidR="009C6A3F" w:rsidRDefault="0010579B" w:rsidP="009C6A3F">
                            <w:pPr>
                              <w:autoSpaceDE w:val="0"/>
                              <w:autoSpaceDN w:val="0"/>
                              <w:adjustRightInd w:val="0"/>
                              <w:ind w:right="-45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Chris Whatman</w:t>
                            </w:r>
                            <w:r w:rsidR="00313DB8" w:rsidRPr="009C6A3F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 xml:space="preserve"> (PhD) </w:t>
                            </w:r>
                          </w:p>
                          <w:p w14:paraId="73ABAC12" w14:textId="77777777" w:rsidR="00CC7DC3" w:rsidRDefault="00AB2A3F" w:rsidP="009C6A3F">
                            <w:pPr>
                              <w:autoSpaceDE w:val="0"/>
                              <w:autoSpaceDN w:val="0"/>
                              <w:adjustRightInd w:val="0"/>
                              <w:ind w:right="-45"/>
                              <w:jc w:val="center"/>
                              <w:rPr>
                                <w:rFonts w:ascii="Calibri" w:hAnsi="Calibri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 xml:space="preserve">Associate </w:t>
                            </w:r>
                            <w:r w:rsidR="00313DB8" w:rsidRPr="009C6A3F">
                              <w:rPr>
                                <w:rFonts w:ascii="Calibri" w:hAnsi="Calibri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Pr</w:t>
                            </w:r>
                            <w:r w:rsidR="009C6A3F">
                              <w:rPr>
                                <w:rFonts w:ascii="Calibri" w:hAnsi="Calibri"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 xml:space="preserve">ofessor  </w:t>
                            </w:r>
                          </w:p>
                          <w:p w14:paraId="1BF51F29" w14:textId="77777777" w:rsidR="00313DB8" w:rsidRPr="009C6A3F" w:rsidRDefault="0010579B" w:rsidP="009C6A3F">
                            <w:pPr>
                              <w:autoSpaceDE w:val="0"/>
                              <w:autoSpaceDN w:val="0"/>
                              <w:adjustRightInd w:val="0"/>
                              <w:ind w:right="-45"/>
                              <w:jc w:val="center"/>
                              <w:rPr>
                                <w:rFonts w:ascii="Calibri" w:hAnsi="Calibri"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70C0"/>
                                <w:sz w:val="21"/>
                                <w:szCs w:val="21"/>
                              </w:rPr>
                              <w:t xml:space="preserve">Head of Department,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70C0"/>
                                <w:sz w:val="21"/>
                                <w:szCs w:val="21"/>
                              </w:rPr>
                              <w:t>Sport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0070C0"/>
                                <w:sz w:val="21"/>
                                <w:szCs w:val="21"/>
                              </w:rPr>
                              <w:t xml:space="preserve"> and Exercise Science</w:t>
                            </w:r>
                          </w:p>
                          <w:p w14:paraId="25B91BAC" w14:textId="77777777" w:rsidR="00313DB8" w:rsidRPr="009C6A3F" w:rsidRDefault="00313DB8" w:rsidP="009C6A3F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21"/>
                                <w:szCs w:val="21"/>
                                <w:lang w:eastAsia="en-NZ"/>
                              </w:rPr>
                            </w:pPr>
                            <w:r w:rsidRPr="009C6A3F">
                              <w:rPr>
                                <w:rFonts w:ascii="Calibri" w:hAnsi="Calibri"/>
                                <w:color w:val="0070C0"/>
                                <w:sz w:val="21"/>
                                <w:szCs w:val="21"/>
                              </w:rPr>
                              <w:t>AUT University</w:t>
                            </w:r>
                            <w:r w:rsidR="009C6A3F">
                              <w:rPr>
                                <w:rFonts w:ascii="Calibri" w:hAnsi="Calibri"/>
                                <w:color w:val="0070C0"/>
                                <w:sz w:val="21"/>
                                <w:szCs w:val="21"/>
                              </w:rPr>
                              <w:t xml:space="preserve">, Private Bag 92006, Auckland 1142, </w:t>
                            </w:r>
                            <w:r w:rsidRPr="009C6A3F">
                              <w:rPr>
                                <w:rFonts w:ascii="Calibri" w:hAnsi="Calibri"/>
                                <w:color w:val="0070C0"/>
                                <w:sz w:val="21"/>
                                <w:szCs w:val="21"/>
                              </w:rPr>
                              <w:t>New Zealand</w:t>
                            </w:r>
                          </w:p>
                          <w:p w14:paraId="49675CAA" w14:textId="77777777" w:rsidR="00313DB8" w:rsidRPr="009C6A3F" w:rsidRDefault="009C6A3F" w:rsidP="009C6A3F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E:</w:t>
                            </w:r>
                            <w:r w:rsidRPr="009C6A3F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10579B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1"/>
                                <w:szCs w:val="21"/>
                                <w:lang w:val="en-US"/>
                              </w:rPr>
                              <w:t>chris.whatman@aut.ac.nz</w:t>
                            </w:r>
                          </w:p>
                          <w:p w14:paraId="1D5AD507" w14:textId="77777777" w:rsidR="00110F05" w:rsidRDefault="00110F05" w:rsidP="009C6A3F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20"/>
                              </w:rPr>
                            </w:pPr>
                          </w:p>
                          <w:p w14:paraId="40AB3D44" w14:textId="77777777" w:rsidR="00110F05" w:rsidRPr="00BE0BEF" w:rsidRDefault="00902817" w:rsidP="009C6A3F">
                            <w:pPr>
                              <w:jc w:val="center"/>
                              <w:rPr>
                                <w:rFonts w:ascii="Calibri" w:hAnsi="Calibri"/>
                                <w:color w:val="0070C0"/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BE0BEF" w:rsidRPr="00BE0BEF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https://www.aut.ac.nz/profiles/chris-whatman</w:t>
                              </w:r>
                            </w:hyperlink>
                          </w:p>
                          <w:p w14:paraId="045A3DBD" w14:textId="77777777" w:rsidR="000970EE" w:rsidRPr="00236943" w:rsidRDefault="000970EE" w:rsidP="00313DB8">
                            <w:pPr>
                              <w:pBdr>
                                <w:top w:val="single" w:sz="8" w:space="11" w:color="FFFFFF"/>
                                <w:bottom w:val="single" w:sz="8" w:space="10" w:color="FFFFFF"/>
                              </w:pBdr>
                              <w:rPr>
                                <w:rFonts w:ascii="Calibri" w:hAnsi="Calibri"/>
                                <w:i/>
                                <w:iCs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D54DD" id="AutoShape 4" o:spid="_x0000_s1028" type="#_x0000_t185" style="position:absolute;left:0;text-align:left;margin-left:173.45pt;margin-top:499.95pt;width:224.65pt;height:191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" o:allowincell="f" adj="1739" fillcolor="#943634" strokecolor="#0070c0" strokeweight="3pt">
                <v:shadow color="#004373" offset="1pt,1pt"/>
                <v:textbox inset="3.6pt,,3.6pt">
                  <w:txbxContent>
                    <w:p w14:paraId="207B2335" w14:textId="43B23225" w:rsidR="000970EE" w:rsidRPr="00111285" w:rsidRDefault="000268FB" w:rsidP="0011128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00000"/>
                          <w:sz w:val="18"/>
                          <w:szCs w:val="18"/>
                          <w:lang w:eastAsia="en-AU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noProof/>
                          <w:color w:val="808080"/>
                          <w:sz w:val="18"/>
                          <w:szCs w:val="18"/>
                        </w:rPr>
                        <w:drawing>
                          <wp:inline distT="0" distB="0" distL="0" distR="0" wp14:anchorId="710D8995" wp14:editId="5E8C33F5">
                            <wp:extent cx="2592070" cy="7073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2070" cy="707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0279A1" w14:textId="77777777" w:rsidR="00313DB8" w:rsidRDefault="00313DB8" w:rsidP="00313DB8">
                      <w:pPr>
                        <w:autoSpaceDE w:val="0"/>
                        <w:autoSpaceDN w:val="0"/>
                        <w:adjustRightInd w:val="0"/>
                        <w:ind w:right="-45"/>
                        <w:jc w:val="center"/>
                        <w:rPr>
                          <w:rFonts w:ascii="Calibri" w:hAnsi="Calibri"/>
                          <w:b/>
                          <w:bCs/>
                          <w:color w:val="595959"/>
                          <w:sz w:val="21"/>
                          <w:szCs w:val="21"/>
                          <w:lang w:val="en-US"/>
                        </w:rPr>
                      </w:pPr>
                    </w:p>
                    <w:p w14:paraId="0D00D302" w14:textId="77777777" w:rsidR="009C6A3F" w:rsidRDefault="0010579B" w:rsidP="009C6A3F">
                      <w:pPr>
                        <w:autoSpaceDE w:val="0"/>
                        <w:autoSpaceDN w:val="0"/>
                        <w:adjustRightInd w:val="0"/>
                        <w:ind w:right="-45"/>
                        <w:jc w:val="center"/>
                        <w:rPr>
                          <w:rFonts w:ascii="Calibri" w:hAnsi="Calibri"/>
                          <w:b/>
                          <w:bCs/>
                          <w:color w:val="0070C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1"/>
                          <w:szCs w:val="21"/>
                          <w:lang w:val="en-US"/>
                        </w:rPr>
                        <w:t>Chris Whatman</w:t>
                      </w:r>
                      <w:r w:rsidR="00313DB8" w:rsidRPr="009C6A3F">
                        <w:rPr>
                          <w:rFonts w:ascii="Calibri" w:hAnsi="Calibri"/>
                          <w:b/>
                          <w:bCs/>
                          <w:color w:val="0070C0"/>
                          <w:sz w:val="21"/>
                          <w:szCs w:val="21"/>
                          <w:lang w:val="en-US"/>
                        </w:rPr>
                        <w:t xml:space="preserve"> (PhD) </w:t>
                      </w:r>
                    </w:p>
                    <w:p w14:paraId="73ABAC12" w14:textId="77777777" w:rsidR="00CC7DC3" w:rsidRDefault="00AB2A3F" w:rsidP="009C6A3F">
                      <w:pPr>
                        <w:autoSpaceDE w:val="0"/>
                        <w:autoSpaceDN w:val="0"/>
                        <w:adjustRightInd w:val="0"/>
                        <w:ind w:right="-45"/>
                        <w:jc w:val="center"/>
                        <w:rPr>
                          <w:rFonts w:ascii="Calibri" w:hAnsi="Calibri"/>
                          <w:color w:val="0070C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color w:val="0070C0"/>
                          <w:sz w:val="21"/>
                          <w:szCs w:val="21"/>
                          <w:lang w:val="en-US"/>
                        </w:rPr>
                        <w:t xml:space="preserve">Associate </w:t>
                      </w:r>
                      <w:r w:rsidR="00313DB8" w:rsidRPr="009C6A3F">
                        <w:rPr>
                          <w:rFonts w:ascii="Calibri" w:hAnsi="Calibri"/>
                          <w:color w:val="0070C0"/>
                          <w:sz w:val="21"/>
                          <w:szCs w:val="21"/>
                          <w:lang w:val="en-US"/>
                        </w:rPr>
                        <w:t>Pr</w:t>
                      </w:r>
                      <w:r w:rsidR="009C6A3F">
                        <w:rPr>
                          <w:rFonts w:ascii="Calibri" w:hAnsi="Calibri"/>
                          <w:color w:val="0070C0"/>
                          <w:sz w:val="21"/>
                          <w:szCs w:val="21"/>
                          <w:lang w:val="en-US"/>
                        </w:rPr>
                        <w:t xml:space="preserve">ofessor  </w:t>
                      </w:r>
                    </w:p>
                    <w:p w14:paraId="1BF51F29" w14:textId="77777777" w:rsidR="00313DB8" w:rsidRPr="009C6A3F" w:rsidRDefault="0010579B" w:rsidP="009C6A3F">
                      <w:pPr>
                        <w:autoSpaceDE w:val="0"/>
                        <w:autoSpaceDN w:val="0"/>
                        <w:adjustRightInd w:val="0"/>
                        <w:ind w:right="-45"/>
                        <w:jc w:val="center"/>
                        <w:rPr>
                          <w:rFonts w:ascii="Calibri" w:hAnsi="Calibri"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color w:val="0070C0"/>
                          <w:sz w:val="21"/>
                          <w:szCs w:val="21"/>
                        </w:rPr>
                        <w:t xml:space="preserve">Head of Department, </w:t>
                      </w:r>
                      <w:proofErr w:type="gramStart"/>
                      <w:r>
                        <w:rPr>
                          <w:rFonts w:ascii="Calibri" w:hAnsi="Calibri"/>
                          <w:color w:val="0070C0"/>
                          <w:sz w:val="21"/>
                          <w:szCs w:val="21"/>
                        </w:rPr>
                        <w:t>Sport</w:t>
                      </w:r>
                      <w:proofErr w:type="gramEnd"/>
                      <w:r>
                        <w:rPr>
                          <w:rFonts w:ascii="Calibri" w:hAnsi="Calibri"/>
                          <w:color w:val="0070C0"/>
                          <w:sz w:val="21"/>
                          <w:szCs w:val="21"/>
                        </w:rPr>
                        <w:t xml:space="preserve"> and Exercise Science</w:t>
                      </w:r>
                    </w:p>
                    <w:p w14:paraId="25B91BAC" w14:textId="77777777" w:rsidR="00313DB8" w:rsidRPr="009C6A3F" w:rsidRDefault="00313DB8" w:rsidP="009C6A3F">
                      <w:pPr>
                        <w:jc w:val="center"/>
                        <w:rPr>
                          <w:rFonts w:ascii="Calibri" w:hAnsi="Calibri"/>
                          <w:color w:val="0070C0"/>
                          <w:sz w:val="21"/>
                          <w:szCs w:val="21"/>
                          <w:lang w:eastAsia="en-NZ"/>
                        </w:rPr>
                      </w:pPr>
                      <w:r w:rsidRPr="009C6A3F">
                        <w:rPr>
                          <w:rFonts w:ascii="Calibri" w:hAnsi="Calibri"/>
                          <w:color w:val="0070C0"/>
                          <w:sz w:val="21"/>
                          <w:szCs w:val="21"/>
                        </w:rPr>
                        <w:t>AUT University</w:t>
                      </w:r>
                      <w:r w:rsidR="009C6A3F">
                        <w:rPr>
                          <w:rFonts w:ascii="Calibri" w:hAnsi="Calibri"/>
                          <w:color w:val="0070C0"/>
                          <w:sz w:val="21"/>
                          <w:szCs w:val="21"/>
                        </w:rPr>
                        <w:t xml:space="preserve">, Private Bag 92006, Auckland 1142, </w:t>
                      </w:r>
                      <w:r w:rsidRPr="009C6A3F">
                        <w:rPr>
                          <w:rFonts w:ascii="Calibri" w:hAnsi="Calibri"/>
                          <w:color w:val="0070C0"/>
                          <w:sz w:val="21"/>
                          <w:szCs w:val="21"/>
                        </w:rPr>
                        <w:t>New Zealand</w:t>
                      </w:r>
                    </w:p>
                    <w:p w14:paraId="49675CAA" w14:textId="77777777" w:rsidR="00313DB8" w:rsidRPr="009C6A3F" w:rsidRDefault="009C6A3F" w:rsidP="009C6A3F">
                      <w:pPr>
                        <w:jc w:val="center"/>
                        <w:rPr>
                          <w:rFonts w:ascii="Calibri" w:hAnsi="Calibri"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1"/>
                          <w:szCs w:val="21"/>
                          <w:lang w:val="en-US"/>
                        </w:rPr>
                        <w:t>E:</w:t>
                      </w:r>
                      <w:r w:rsidRPr="009C6A3F">
                        <w:rPr>
                          <w:rFonts w:ascii="Calibri" w:hAnsi="Calibri"/>
                          <w:b/>
                          <w:bCs/>
                          <w:color w:val="0070C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10579B">
                        <w:rPr>
                          <w:rFonts w:ascii="Calibri" w:hAnsi="Calibri"/>
                          <w:b/>
                          <w:bCs/>
                          <w:color w:val="0070C0"/>
                          <w:sz w:val="21"/>
                          <w:szCs w:val="21"/>
                          <w:lang w:val="en-US"/>
                        </w:rPr>
                        <w:t>chris.whatman@aut.ac.nz</w:t>
                      </w:r>
                    </w:p>
                    <w:p w14:paraId="1D5AD507" w14:textId="77777777" w:rsidR="00110F05" w:rsidRDefault="00110F05" w:rsidP="009C6A3F">
                      <w:pPr>
                        <w:jc w:val="center"/>
                        <w:rPr>
                          <w:rFonts w:ascii="Calibri" w:hAnsi="Calibri"/>
                          <w:color w:val="0070C0"/>
                          <w:sz w:val="20"/>
                        </w:rPr>
                      </w:pPr>
                    </w:p>
                    <w:p w14:paraId="40AB3D44" w14:textId="77777777" w:rsidR="00110F05" w:rsidRPr="00BE0BEF" w:rsidRDefault="00902817" w:rsidP="009C6A3F">
                      <w:pPr>
                        <w:jc w:val="center"/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</w:pPr>
                      <w:hyperlink r:id="rId15" w:history="1">
                        <w:r w:rsidR="00BE0BEF" w:rsidRPr="00BE0BEF">
                          <w:rPr>
                            <w:rStyle w:val="Hyperlink"/>
                            <w:sz w:val="22"/>
                            <w:szCs w:val="22"/>
                          </w:rPr>
                          <w:t>https://www.aut.ac.nz/profiles/chris-whatman</w:t>
                        </w:r>
                      </w:hyperlink>
                    </w:p>
                    <w:p w14:paraId="045A3DBD" w14:textId="77777777" w:rsidR="000970EE" w:rsidRPr="00236943" w:rsidRDefault="000970EE" w:rsidP="00313DB8">
                      <w:pPr>
                        <w:pBdr>
                          <w:top w:val="single" w:sz="8" w:space="11" w:color="FFFFFF"/>
                          <w:bottom w:val="single" w:sz="8" w:space="10" w:color="FFFFFF"/>
                        </w:pBdr>
                        <w:rPr>
                          <w:rFonts w:ascii="Calibri" w:hAnsi="Calibri"/>
                          <w:i/>
                          <w:iCs/>
                          <w:color w:val="8080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5BAF" w:rsidRPr="00125BAF">
        <w:rPr>
          <w:rFonts w:asciiTheme="minorHAnsi" w:hAnsiTheme="minorHAnsi" w:cstheme="minorHAnsi"/>
          <w:sz w:val="20"/>
          <w:szCs w:val="20"/>
        </w:rPr>
        <w:t xml:space="preserve">Salmon, D. M., Romanchuk, J., Sullivan, S. J., Walters, S., Clacy, A., Register-Mihalik, J. K., . . . Keung, S. (2021). Concussion knowledge, attitude and reporting intention in rugby coaches and high school rugby players. </w:t>
      </w:r>
      <w:r w:rsidR="00125BAF" w:rsidRPr="00125BAF">
        <w:rPr>
          <w:rFonts w:asciiTheme="minorHAnsi" w:hAnsiTheme="minorHAnsi" w:cstheme="minorHAnsi"/>
          <w:i/>
          <w:iCs/>
          <w:sz w:val="20"/>
          <w:szCs w:val="20"/>
        </w:rPr>
        <w:t>International Journal of Sports Science &amp; Coaching</w:t>
      </w:r>
      <w:r w:rsidR="00125BAF" w:rsidRPr="00125BAF">
        <w:rPr>
          <w:rFonts w:asciiTheme="minorHAnsi" w:hAnsiTheme="minorHAnsi" w:cstheme="minorHAnsi"/>
          <w:sz w:val="20"/>
          <w:szCs w:val="20"/>
        </w:rPr>
        <w:t xml:space="preserve">, </w:t>
      </w:r>
      <w:r w:rsidR="00125BAF" w:rsidRPr="00125BAF">
        <w:rPr>
          <w:rFonts w:asciiTheme="minorHAnsi" w:hAnsiTheme="minorHAnsi" w:cstheme="minorHAnsi"/>
          <w:i/>
          <w:iCs/>
          <w:sz w:val="20"/>
          <w:szCs w:val="20"/>
        </w:rPr>
        <w:t>16</w:t>
      </w:r>
      <w:r w:rsidR="00125BAF" w:rsidRPr="00125BAF">
        <w:rPr>
          <w:rFonts w:asciiTheme="minorHAnsi" w:hAnsiTheme="minorHAnsi" w:cstheme="minorHAnsi"/>
          <w:sz w:val="20"/>
          <w:szCs w:val="20"/>
        </w:rPr>
        <w:t>(1), 54-69. doi:</w:t>
      </w:r>
      <w:hyperlink r:id="rId16" w:history="1">
        <w:r w:rsidR="00125BAF"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10.1177/1747954120961200</w:t>
        </w:r>
      </w:hyperlink>
    </w:p>
    <w:p w14:paraId="48309C00" w14:textId="0F149174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25BAF">
        <w:rPr>
          <w:rFonts w:asciiTheme="minorHAnsi" w:hAnsiTheme="minorHAnsi" w:cstheme="minorHAnsi"/>
          <w:sz w:val="20"/>
          <w:szCs w:val="20"/>
        </w:rPr>
        <w:t>Tomsovsky</w:t>
      </w:r>
      <w:proofErr w:type="spellEnd"/>
      <w:r w:rsidRPr="00125BAF">
        <w:rPr>
          <w:rFonts w:asciiTheme="minorHAnsi" w:hAnsiTheme="minorHAnsi" w:cstheme="minorHAnsi"/>
          <w:sz w:val="20"/>
          <w:szCs w:val="20"/>
        </w:rPr>
        <w:t xml:space="preserve">, L., Reid, D., Whatman, C., &amp; Fulcher, M. (2020). Futsal: The nature of the game, injury epidemiology and injury prevention - a narrative review.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New Zealand Journal of Sports Medicine</w:t>
      </w:r>
      <w:r w:rsidRPr="00125BAF">
        <w:rPr>
          <w:rFonts w:asciiTheme="minorHAnsi" w:hAnsiTheme="minorHAnsi" w:cstheme="minorHAnsi"/>
          <w:sz w:val="20"/>
          <w:szCs w:val="20"/>
        </w:rPr>
        <w:t xml:space="preserve">,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41</w:t>
      </w:r>
      <w:r w:rsidRPr="00125BAF">
        <w:rPr>
          <w:rFonts w:asciiTheme="minorHAnsi" w:hAnsiTheme="minorHAnsi" w:cstheme="minorHAnsi"/>
          <w:sz w:val="20"/>
          <w:szCs w:val="20"/>
        </w:rPr>
        <w:t>(1), 8-14.</w:t>
      </w:r>
    </w:p>
    <w:p w14:paraId="0BDD97E6" w14:textId="77777777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125BAF">
        <w:rPr>
          <w:rFonts w:asciiTheme="minorHAnsi" w:hAnsiTheme="minorHAnsi" w:cstheme="minorHAnsi"/>
          <w:sz w:val="20"/>
          <w:szCs w:val="20"/>
        </w:rPr>
        <w:t>Tomsovsky</w:t>
      </w:r>
      <w:proofErr w:type="spellEnd"/>
      <w:r w:rsidRPr="00125BAF">
        <w:rPr>
          <w:rFonts w:asciiTheme="minorHAnsi" w:hAnsiTheme="minorHAnsi" w:cstheme="minorHAnsi"/>
          <w:sz w:val="20"/>
          <w:szCs w:val="20"/>
        </w:rPr>
        <w:t xml:space="preserve">, L., Reid, D., Whatman, C., Fulcher, M., &amp; Walters, S. (2020). Futsal FastStart: The development of a futsal specific warm-up.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New Zealand Journal of Sports Medicine</w:t>
      </w:r>
      <w:r w:rsidRPr="00125BAF">
        <w:rPr>
          <w:rFonts w:asciiTheme="minorHAnsi" w:hAnsiTheme="minorHAnsi" w:cstheme="minorHAnsi"/>
          <w:sz w:val="20"/>
          <w:szCs w:val="20"/>
        </w:rPr>
        <w:t xml:space="preserve">,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47</w:t>
      </w:r>
      <w:r w:rsidRPr="00125BAF">
        <w:rPr>
          <w:rFonts w:asciiTheme="minorHAnsi" w:hAnsiTheme="minorHAnsi" w:cstheme="minorHAnsi"/>
          <w:sz w:val="20"/>
          <w:szCs w:val="20"/>
        </w:rPr>
        <w:t>(1), 15-19.</w:t>
      </w:r>
    </w:p>
    <w:p w14:paraId="4F191B9C" w14:textId="77777777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BAF">
        <w:rPr>
          <w:rFonts w:asciiTheme="minorHAnsi" w:hAnsiTheme="minorHAnsi" w:cstheme="minorHAnsi"/>
          <w:sz w:val="20"/>
          <w:szCs w:val="20"/>
        </w:rPr>
        <w:t xml:space="preserve">Sommerfield, L. M., Whatman, C. S., Harrison, C. B., Maulder, P. S., &amp; Borotkanics, R. J. (2021). The effect of a school based injury prevention program on physical performance in youth females.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International Journal of Sports Science and Coaching</w:t>
      </w:r>
      <w:r w:rsidRPr="00125BAF">
        <w:rPr>
          <w:rFonts w:asciiTheme="minorHAnsi" w:hAnsiTheme="minorHAnsi" w:cstheme="minorHAnsi"/>
          <w:sz w:val="20"/>
          <w:szCs w:val="20"/>
        </w:rPr>
        <w:t xml:space="preserve">,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16</w:t>
      </w:r>
      <w:r w:rsidRPr="00125BAF">
        <w:rPr>
          <w:rFonts w:asciiTheme="minorHAnsi" w:hAnsiTheme="minorHAnsi" w:cstheme="minorHAnsi"/>
          <w:sz w:val="20"/>
          <w:szCs w:val="20"/>
        </w:rPr>
        <w:t>(1), 81-90. doi:</w:t>
      </w:r>
      <w:hyperlink r:id="rId17" w:history="1"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10.1177/1747954120952211</w:t>
        </w:r>
      </w:hyperlink>
    </w:p>
    <w:p w14:paraId="11450D56" w14:textId="77777777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BAF">
        <w:rPr>
          <w:rFonts w:asciiTheme="minorHAnsi" w:hAnsiTheme="minorHAnsi" w:cstheme="minorHAnsi"/>
          <w:sz w:val="20"/>
          <w:szCs w:val="20"/>
        </w:rPr>
        <w:t xml:space="preserve">Sommerfield, L. M., Harrison, C. B., Whatman, C. S., &amp; Maulder, P. S. (2020). Injury prevention programs in youth: A narrative review targeting females.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Strength and Conditioning Journal</w:t>
      </w:r>
      <w:r w:rsidRPr="00125BAF">
        <w:rPr>
          <w:rFonts w:asciiTheme="minorHAnsi" w:hAnsiTheme="minorHAnsi" w:cstheme="minorHAnsi"/>
          <w:sz w:val="20"/>
          <w:szCs w:val="20"/>
        </w:rPr>
        <w:t xml:space="preserve">,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42</w:t>
      </w:r>
      <w:r w:rsidRPr="00125BAF">
        <w:rPr>
          <w:rFonts w:asciiTheme="minorHAnsi" w:hAnsiTheme="minorHAnsi" w:cstheme="minorHAnsi"/>
          <w:sz w:val="20"/>
          <w:szCs w:val="20"/>
        </w:rPr>
        <w:t xml:space="preserve">(4), 36-49. </w:t>
      </w:r>
      <w:proofErr w:type="spellStart"/>
      <w:r w:rsidRPr="00125BAF">
        <w:rPr>
          <w:rFonts w:asciiTheme="minorHAnsi" w:hAnsiTheme="minorHAnsi" w:cstheme="minorHAnsi"/>
          <w:sz w:val="20"/>
          <w:szCs w:val="20"/>
        </w:rPr>
        <w:t>doi:</w:t>
      </w:r>
      <w:hyperlink r:id="rId18" w:history="1"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10.1519</w:t>
        </w:r>
        <w:proofErr w:type="spellEnd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/</w:t>
        </w:r>
        <w:proofErr w:type="spellStart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SSC.0000000000000499</w:t>
        </w:r>
        <w:proofErr w:type="spellEnd"/>
      </w:hyperlink>
    </w:p>
    <w:p w14:paraId="211D51AB" w14:textId="77777777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BAF">
        <w:rPr>
          <w:rFonts w:asciiTheme="minorHAnsi" w:hAnsiTheme="minorHAnsi" w:cstheme="minorHAnsi"/>
          <w:sz w:val="20"/>
          <w:szCs w:val="20"/>
        </w:rPr>
        <w:t xml:space="preserve">Belcher, S., Whatman, C., Brughelli, M., &amp; Borotkanics, R. (2020). Ten-year nationwide review of netball ankle and knee injuries in New Zealand.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Journal of Science and Medicine in Sport</w:t>
      </w:r>
      <w:r w:rsidRPr="00125BAF">
        <w:rPr>
          <w:rFonts w:asciiTheme="minorHAnsi" w:hAnsiTheme="minorHAnsi" w:cstheme="minorHAnsi"/>
          <w:sz w:val="20"/>
          <w:szCs w:val="20"/>
        </w:rPr>
        <w:t xml:space="preserve">,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23</w:t>
      </w:r>
      <w:r w:rsidRPr="00125BAF">
        <w:rPr>
          <w:rFonts w:asciiTheme="minorHAnsi" w:hAnsiTheme="minorHAnsi" w:cstheme="minorHAnsi"/>
          <w:sz w:val="20"/>
          <w:szCs w:val="20"/>
        </w:rPr>
        <w:t xml:space="preserve">(10), 937-942. </w:t>
      </w:r>
      <w:proofErr w:type="spellStart"/>
      <w:r w:rsidRPr="00125BAF">
        <w:rPr>
          <w:rFonts w:asciiTheme="minorHAnsi" w:hAnsiTheme="minorHAnsi" w:cstheme="minorHAnsi"/>
          <w:sz w:val="20"/>
          <w:szCs w:val="20"/>
        </w:rPr>
        <w:t>doi:</w:t>
      </w:r>
      <w:hyperlink r:id="rId19" w:history="1"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10.1016</w:t>
        </w:r>
        <w:proofErr w:type="spellEnd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/</w:t>
        </w:r>
        <w:proofErr w:type="spellStart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j.jsams.2020.04.004</w:t>
        </w:r>
        <w:proofErr w:type="spellEnd"/>
      </w:hyperlink>
    </w:p>
    <w:p w14:paraId="7CD2D426" w14:textId="77777777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BAF">
        <w:rPr>
          <w:rFonts w:asciiTheme="minorHAnsi" w:hAnsiTheme="minorHAnsi" w:cstheme="minorHAnsi"/>
          <w:sz w:val="20"/>
          <w:szCs w:val="20"/>
        </w:rPr>
        <w:t xml:space="preserve">Sommerfield, L. M., Harrison, C. B., Whatman, C. S., &amp; Maulder, P. S. (2020). A prospective study of sport injuries in youth females.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Physical Therapy in Sport</w:t>
      </w:r>
      <w:r w:rsidRPr="00125BAF">
        <w:rPr>
          <w:rFonts w:asciiTheme="minorHAnsi" w:hAnsiTheme="minorHAnsi" w:cstheme="minorHAnsi"/>
          <w:sz w:val="20"/>
          <w:szCs w:val="20"/>
        </w:rPr>
        <w:t xml:space="preserve">,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44</w:t>
      </w:r>
      <w:r w:rsidRPr="00125BAF">
        <w:rPr>
          <w:rFonts w:asciiTheme="minorHAnsi" w:hAnsiTheme="minorHAnsi" w:cstheme="minorHAnsi"/>
          <w:sz w:val="20"/>
          <w:szCs w:val="20"/>
        </w:rPr>
        <w:t xml:space="preserve">, 24-32. </w:t>
      </w:r>
      <w:proofErr w:type="spellStart"/>
      <w:r w:rsidRPr="00125BAF">
        <w:rPr>
          <w:rFonts w:asciiTheme="minorHAnsi" w:hAnsiTheme="minorHAnsi" w:cstheme="minorHAnsi"/>
          <w:sz w:val="20"/>
          <w:szCs w:val="20"/>
        </w:rPr>
        <w:t>doi:</w:t>
      </w:r>
      <w:hyperlink r:id="rId20" w:history="1"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10.1016</w:t>
        </w:r>
        <w:proofErr w:type="spellEnd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/</w:t>
        </w:r>
        <w:proofErr w:type="spellStart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j.ptsp.2020.04.005</w:t>
        </w:r>
        <w:proofErr w:type="spellEnd"/>
      </w:hyperlink>
    </w:p>
    <w:p w14:paraId="3F21BD80" w14:textId="2C9E0B81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BAF">
        <w:rPr>
          <w:rFonts w:asciiTheme="minorHAnsi" w:hAnsiTheme="minorHAnsi" w:cstheme="minorHAnsi"/>
          <w:sz w:val="20"/>
          <w:szCs w:val="20"/>
        </w:rPr>
        <w:lastRenderedPageBreak/>
        <w:t xml:space="preserve">Reid, D., Hume, P., Whatman, C., Theadom, A., Walters, S., </w:t>
      </w:r>
      <w:proofErr w:type="spellStart"/>
      <w:r w:rsidRPr="00125BAF">
        <w:rPr>
          <w:rFonts w:asciiTheme="minorHAnsi" w:hAnsiTheme="minorHAnsi" w:cstheme="minorHAnsi"/>
          <w:sz w:val="20"/>
          <w:szCs w:val="20"/>
        </w:rPr>
        <w:t>Hardacker</w:t>
      </w:r>
      <w:proofErr w:type="spellEnd"/>
      <w:r w:rsidRPr="00125BAF">
        <w:rPr>
          <w:rFonts w:asciiTheme="minorHAnsi" w:hAnsiTheme="minorHAnsi" w:cstheme="minorHAnsi"/>
          <w:sz w:val="20"/>
          <w:szCs w:val="20"/>
        </w:rPr>
        <w:t>, N., &amp; Fulcher, M. (2020). Knowledge, attitudes, and behaviours of New Zealand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BAF">
        <w:rPr>
          <w:rFonts w:asciiTheme="minorHAnsi" w:hAnsiTheme="minorHAnsi" w:cstheme="minorHAnsi"/>
          <w:sz w:val="20"/>
          <w:szCs w:val="20"/>
        </w:rPr>
        <w:t xml:space="preserve">physiotherapists to sports-related concussion.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New Zealand Journal of Physiotherapy</w:t>
      </w:r>
      <w:r w:rsidRPr="00125BAF">
        <w:rPr>
          <w:rFonts w:asciiTheme="minorHAnsi" w:hAnsiTheme="minorHAnsi" w:cstheme="minorHAnsi"/>
          <w:sz w:val="20"/>
          <w:szCs w:val="20"/>
        </w:rPr>
        <w:t xml:space="preserve">,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48</w:t>
      </w:r>
      <w:r w:rsidRPr="00125BAF">
        <w:rPr>
          <w:rFonts w:asciiTheme="minorHAnsi" w:hAnsiTheme="minorHAnsi" w:cstheme="minorHAnsi"/>
          <w:sz w:val="20"/>
          <w:szCs w:val="20"/>
        </w:rPr>
        <w:t xml:space="preserve">(1), 19-28. </w:t>
      </w:r>
      <w:proofErr w:type="spellStart"/>
      <w:r w:rsidRPr="00125BAF">
        <w:rPr>
          <w:rFonts w:asciiTheme="minorHAnsi" w:hAnsiTheme="minorHAnsi" w:cstheme="minorHAnsi"/>
          <w:sz w:val="20"/>
          <w:szCs w:val="20"/>
        </w:rPr>
        <w:t>doi:</w:t>
      </w:r>
      <w:hyperlink r:id="rId21" w:history="1"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10.15619</w:t>
        </w:r>
        <w:proofErr w:type="spellEnd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/</w:t>
        </w:r>
        <w:proofErr w:type="spellStart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NZJP</w:t>
        </w:r>
        <w:proofErr w:type="spellEnd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/48.1.03</w:t>
        </w:r>
      </w:hyperlink>
    </w:p>
    <w:p w14:paraId="0C6FAF8B" w14:textId="6C2649C1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BAF">
        <w:rPr>
          <w:rFonts w:asciiTheme="minorHAnsi" w:hAnsiTheme="minorHAnsi" w:cstheme="minorHAnsi"/>
          <w:sz w:val="20"/>
          <w:szCs w:val="20"/>
        </w:rPr>
        <w:t>Salmon, D. M., Mc</w:t>
      </w:r>
      <w:r w:rsidR="00046051">
        <w:rPr>
          <w:rFonts w:asciiTheme="minorHAnsi" w:hAnsiTheme="minorHAnsi" w:cstheme="minorHAnsi"/>
          <w:sz w:val="20"/>
          <w:szCs w:val="20"/>
        </w:rPr>
        <w:t>G</w:t>
      </w:r>
      <w:r w:rsidRPr="00125BAF">
        <w:rPr>
          <w:rFonts w:asciiTheme="minorHAnsi" w:hAnsiTheme="minorHAnsi" w:cstheme="minorHAnsi"/>
          <w:sz w:val="20"/>
          <w:szCs w:val="20"/>
        </w:rPr>
        <w:t xml:space="preserve">owan, J., Sullivan, S. J., Murphy, I., Walters, S., Whatman, C., . . . Romanchuk, J. (2020). What they know and who they are telling: Concussion knowledge and disclosure behaviour in New Zealand adolescent rugby union players.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Journal of Sports Sciences</w:t>
      </w:r>
      <w:r w:rsidRPr="00125BAF">
        <w:rPr>
          <w:rFonts w:asciiTheme="minorHAnsi" w:hAnsiTheme="minorHAnsi" w:cstheme="minorHAnsi"/>
          <w:sz w:val="20"/>
          <w:szCs w:val="20"/>
        </w:rPr>
        <w:t xml:space="preserve">,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38</w:t>
      </w:r>
      <w:r w:rsidRPr="00125BAF">
        <w:rPr>
          <w:rFonts w:asciiTheme="minorHAnsi" w:hAnsiTheme="minorHAnsi" w:cstheme="minorHAnsi"/>
          <w:sz w:val="20"/>
          <w:szCs w:val="20"/>
        </w:rPr>
        <w:t xml:space="preserve">(14), 1585-1594. </w:t>
      </w:r>
      <w:proofErr w:type="spellStart"/>
      <w:r w:rsidRPr="00125BAF">
        <w:rPr>
          <w:rFonts w:asciiTheme="minorHAnsi" w:hAnsiTheme="minorHAnsi" w:cstheme="minorHAnsi"/>
          <w:sz w:val="20"/>
          <w:szCs w:val="20"/>
        </w:rPr>
        <w:t>doi:</w:t>
      </w:r>
      <w:hyperlink r:id="rId22" w:history="1"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10.1080</w:t>
        </w:r>
        <w:proofErr w:type="spellEnd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/02640414.2020.1749409</w:t>
        </w:r>
      </w:hyperlink>
    </w:p>
    <w:p w14:paraId="33AE2B62" w14:textId="77777777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BAF">
        <w:rPr>
          <w:rFonts w:asciiTheme="minorHAnsi" w:hAnsiTheme="minorHAnsi" w:cstheme="minorHAnsi"/>
          <w:sz w:val="20"/>
          <w:szCs w:val="20"/>
        </w:rPr>
        <w:t xml:space="preserve">Sommerfield, L. M., Harrison, C. B., Whatman, C. S., &amp; Maulder, P. S. (2020). Relationship between strength, athletic performance, and movement skill in adolescent girls.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Journal of Strength and Conditioning Research</w:t>
      </w:r>
      <w:r w:rsidRPr="00125BAF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125BAF">
        <w:rPr>
          <w:rFonts w:asciiTheme="minorHAnsi" w:hAnsiTheme="minorHAnsi" w:cstheme="minorHAnsi"/>
          <w:sz w:val="20"/>
          <w:szCs w:val="20"/>
        </w:rPr>
        <w:t>doi:</w:t>
      </w:r>
      <w:hyperlink r:id="rId23" w:history="1"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10.1519</w:t>
        </w:r>
        <w:proofErr w:type="spellEnd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/</w:t>
        </w:r>
        <w:proofErr w:type="spellStart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JSC.0000000000003512</w:t>
        </w:r>
        <w:proofErr w:type="spellEnd"/>
      </w:hyperlink>
    </w:p>
    <w:p w14:paraId="3BC317CF" w14:textId="77777777" w:rsidR="00125BAF" w:rsidRPr="00125BAF" w:rsidRDefault="00125BAF" w:rsidP="00046051">
      <w:pPr>
        <w:pStyle w:val="apa6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25BAF">
        <w:rPr>
          <w:rFonts w:asciiTheme="minorHAnsi" w:hAnsiTheme="minorHAnsi" w:cstheme="minorHAnsi"/>
          <w:sz w:val="20"/>
          <w:szCs w:val="20"/>
        </w:rPr>
        <w:t xml:space="preserve">Whatman, C., Toomey, C., &amp; Emery, C. (2020). Visual rating of movement quality in individuals with and without a history of intra-articular knee injury.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Physiotherapy Theory and Practice</w:t>
      </w:r>
      <w:r w:rsidRPr="00125BAF">
        <w:rPr>
          <w:rFonts w:asciiTheme="minorHAnsi" w:hAnsiTheme="minorHAnsi" w:cstheme="minorHAnsi"/>
          <w:sz w:val="20"/>
          <w:szCs w:val="20"/>
        </w:rPr>
        <w:t xml:space="preserve">, </w:t>
      </w:r>
      <w:r w:rsidRPr="00125BAF">
        <w:rPr>
          <w:rFonts w:asciiTheme="minorHAnsi" w:hAnsiTheme="minorHAnsi" w:cstheme="minorHAnsi"/>
          <w:i/>
          <w:iCs/>
          <w:sz w:val="20"/>
          <w:szCs w:val="20"/>
        </w:rPr>
        <w:t>37</w:t>
      </w:r>
      <w:r w:rsidRPr="00125BAF">
        <w:rPr>
          <w:rFonts w:asciiTheme="minorHAnsi" w:hAnsiTheme="minorHAnsi" w:cstheme="minorHAnsi"/>
          <w:sz w:val="20"/>
          <w:szCs w:val="20"/>
        </w:rPr>
        <w:t xml:space="preserve">(12), 1474-1480. </w:t>
      </w:r>
      <w:proofErr w:type="spellStart"/>
      <w:r w:rsidRPr="00125BAF">
        <w:rPr>
          <w:rFonts w:asciiTheme="minorHAnsi" w:hAnsiTheme="minorHAnsi" w:cstheme="minorHAnsi"/>
          <w:sz w:val="20"/>
          <w:szCs w:val="20"/>
        </w:rPr>
        <w:t>doi:</w:t>
      </w:r>
      <w:hyperlink r:id="rId24" w:history="1"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10.1080</w:t>
        </w:r>
        <w:proofErr w:type="spellEnd"/>
        <w:r w:rsidRPr="00125BAF">
          <w:rPr>
            <w:rStyle w:val="Hyperlink"/>
            <w:rFonts w:asciiTheme="minorHAnsi" w:hAnsiTheme="minorHAnsi" w:cstheme="minorHAnsi"/>
            <w:sz w:val="20"/>
            <w:szCs w:val="20"/>
          </w:rPr>
          <w:t>/09593985.2019.1703229</w:t>
        </w:r>
      </w:hyperlink>
    </w:p>
    <w:p w14:paraId="357C1DC2" w14:textId="25CD4138" w:rsidR="006A0C2B" w:rsidRPr="0010579B" w:rsidRDefault="006A0C2B" w:rsidP="0010579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</w:p>
    <w:sectPr w:rsidR="006A0C2B" w:rsidRPr="0010579B" w:rsidSect="00C43705">
      <w:headerReference w:type="even" r:id="rId25"/>
      <w:headerReference w:type="default" r:id="rId26"/>
      <w:footerReference w:type="default" r:id="rId27"/>
      <w:pgSz w:w="11906" w:h="16838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A209" w14:textId="77777777" w:rsidR="00902817" w:rsidRDefault="00902817">
      <w:r>
        <w:separator/>
      </w:r>
    </w:p>
  </w:endnote>
  <w:endnote w:type="continuationSeparator" w:id="0">
    <w:p w14:paraId="2FBDCE9A" w14:textId="77777777" w:rsidR="00902817" w:rsidRDefault="0090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 Mäor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Com Macron">
    <w:altName w:val="Bodoni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4202" w14:textId="77777777" w:rsidR="0091628C" w:rsidRDefault="009162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54C7">
      <w:rPr>
        <w:noProof/>
      </w:rPr>
      <w:t>1</w:t>
    </w:r>
    <w:r>
      <w:rPr>
        <w:noProof/>
      </w:rPr>
      <w:fldChar w:fldCharType="end"/>
    </w:r>
  </w:p>
  <w:p w14:paraId="68B115B3" w14:textId="77777777" w:rsidR="0091628C" w:rsidRDefault="00916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A47BD" w14:textId="77777777" w:rsidR="00902817" w:rsidRDefault="00902817">
      <w:r>
        <w:separator/>
      </w:r>
    </w:p>
  </w:footnote>
  <w:footnote w:type="continuationSeparator" w:id="0">
    <w:p w14:paraId="37BBC365" w14:textId="77777777" w:rsidR="00902817" w:rsidRDefault="00902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3BF1" w14:textId="77777777" w:rsidR="000970EE" w:rsidRDefault="000970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8B5648" w14:textId="77777777" w:rsidR="000970EE" w:rsidRDefault="00097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D6E7" w14:textId="37123CA1" w:rsidR="00C43705" w:rsidRDefault="000268F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085DB909" wp14:editId="29E0FB37">
              <wp:simplePos x="0" y="0"/>
              <wp:positionH relativeFrom="page">
                <wp:posOffset>457200</wp:posOffset>
              </wp:positionH>
              <wp:positionV relativeFrom="page">
                <wp:posOffset>481330</wp:posOffset>
              </wp:positionV>
              <wp:extent cx="6645910" cy="310515"/>
              <wp:effectExtent l="0" t="0" r="0" b="0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5910" cy="31051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83834" w14:textId="77777777" w:rsidR="00FC3B48" w:rsidRPr="00FC3B48" w:rsidRDefault="00FC3B48" w:rsidP="00FC3B48">
                          <w:pPr>
                            <w:widowControl w:val="0"/>
                            <w:autoSpaceDE w:val="0"/>
                            <w:autoSpaceDN w:val="0"/>
                            <w:spacing w:before="72"/>
                            <w:ind w:left="1701" w:right="1701"/>
                            <w:jc w:val="center"/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Cs w:val="22"/>
                              <w:lang w:val="en-US"/>
                            </w:rPr>
                          </w:pPr>
                          <w:r w:rsidRPr="00FC3B48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2"/>
                              <w:lang w:val="en-US"/>
                            </w:rPr>
                            <w:t>RUGBY</w:t>
                          </w:r>
                          <w:r w:rsidRPr="00FC3B48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C3B48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2"/>
                              <w:lang w:val="en-US"/>
                            </w:rPr>
                            <w:t>CODES</w:t>
                          </w:r>
                          <w:r w:rsidRPr="00FC3B48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C3B48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2"/>
                              <w:lang w:val="en-US"/>
                            </w:rPr>
                            <w:t>RESEARCH</w:t>
                          </w:r>
                          <w:r w:rsidRPr="00FC3B48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C3B48"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Cs w:val="22"/>
                              <w:lang w:val="en-US"/>
                            </w:rPr>
                            <w:t>GROUP</w:t>
                          </w:r>
                        </w:p>
                        <w:p w14:paraId="245070E5" w14:textId="26ED99F6" w:rsidR="00C43705" w:rsidRPr="00C43705" w:rsidRDefault="00C43705" w:rsidP="00C43705">
                          <w:pPr>
                            <w:pStyle w:val="BodyText"/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5DB909" id="Rectangle 197" o:spid="_x0000_s1029" style="position:absolute;margin-left:36pt;margin-top:37.9pt;width:523.3pt;height:24.45pt;z-index:-251658752;visibility:visible;mso-wrap-style:square;mso-width-percent:100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" o:allowoverlap="f" fillcolor="#5b9bd5" stroked="f" strokeweight="1pt">
              <v:textbox>
                <w:txbxContent>
                  <w:p w14:paraId="04383834" w14:textId="77777777" w:rsidR="00FC3B48" w:rsidRPr="00FC3B48" w:rsidRDefault="00FC3B48" w:rsidP="00FC3B48">
                    <w:pPr>
                      <w:widowControl w:val="0"/>
                      <w:autoSpaceDE w:val="0"/>
                      <w:autoSpaceDN w:val="0"/>
                      <w:spacing w:before="72"/>
                      <w:ind w:left="1701" w:right="1701"/>
                      <w:jc w:val="center"/>
                      <w:rPr>
                        <w:rFonts w:ascii="Calibri" w:eastAsia="Calibri" w:hAnsi="Calibri" w:cs="Calibri"/>
                        <w:b/>
                        <w:color w:val="000000"/>
                        <w:szCs w:val="22"/>
                        <w:lang w:val="en-US"/>
                      </w:rPr>
                    </w:pPr>
                    <w:r w:rsidRPr="00FC3B48">
                      <w:rPr>
                        <w:rFonts w:ascii="Calibri" w:eastAsia="Calibri" w:hAnsi="Calibri" w:cs="Calibri"/>
                        <w:b/>
                        <w:color w:val="FFFFFF"/>
                        <w:szCs w:val="22"/>
                        <w:lang w:val="en-US"/>
                      </w:rPr>
                      <w:t>RUGBY</w:t>
                    </w:r>
                    <w:r w:rsidRPr="00FC3B48">
                      <w:rPr>
                        <w:rFonts w:ascii="Calibri" w:eastAsia="Calibri" w:hAnsi="Calibri" w:cs="Calibri"/>
                        <w:b/>
                        <w:color w:val="FFFFFF"/>
                        <w:spacing w:val="-2"/>
                        <w:szCs w:val="22"/>
                        <w:lang w:val="en-US"/>
                      </w:rPr>
                      <w:t xml:space="preserve"> </w:t>
                    </w:r>
                    <w:r w:rsidRPr="00FC3B48">
                      <w:rPr>
                        <w:rFonts w:ascii="Calibri" w:eastAsia="Calibri" w:hAnsi="Calibri" w:cs="Calibri"/>
                        <w:b/>
                        <w:color w:val="FFFFFF"/>
                        <w:szCs w:val="22"/>
                        <w:lang w:val="en-US"/>
                      </w:rPr>
                      <w:t>CODES</w:t>
                    </w:r>
                    <w:r w:rsidRPr="00FC3B48">
                      <w:rPr>
                        <w:rFonts w:ascii="Calibri" w:eastAsia="Calibri" w:hAnsi="Calibri" w:cs="Calibri"/>
                        <w:b/>
                        <w:color w:val="FFFFFF"/>
                        <w:spacing w:val="-2"/>
                        <w:szCs w:val="22"/>
                        <w:lang w:val="en-US"/>
                      </w:rPr>
                      <w:t xml:space="preserve"> </w:t>
                    </w:r>
                    <w:r w:rsidRPr="00FC3B48">
                      <w:rPr>
                        <w:rFonts w:ascii="Calibri" w:eastAsia="Calibri" w:hAnsi="Calibri" w:cs="Calibri"/>
                        <w:b/>
                        <w:color w:val="FFFFFF"/>
                        <w:szCs w:val="22"/>
                        <w:lang w:val="en-US"/>
                      </w:rPr>
                      <w:t>RESEARCH</w:t>
                    </w:r>
                    <w:r w:rsidRPr="00FC3B48">
                      <w:rPr>
                        <w:rFonts w:ascii="Calibri" w:eastAsia="Calibri" w:hAnsi="Calibri" w:cs="Calibri"/>
                        <w:b/>
                        <w:color w:val="FFFFFF"/>
                        <w:spacing w:val="-2"/>
                        <w:szCs w:val="22"/>
                        <w:lang w:val="en-US"/>
                      </w:rPr>
                      <w:t xml:space="preserve"> </w:t>
                    </w:r>
                    <w:r w:rsidRPr="00FC3B48">
                      <w:rPr>
                        <w:rFonts w:ascii="Calibri" w:eastAsia="Calibri" w:hAnsi="Calibri" w:cs="Calibri"/>
                        <w:b/>
                        <w:color w:val="FFFFFF"/>
                        <w:szCs w:val="22"/>
                        <w:lang w:val="en-US"/>
                      </w:rPr>
                      <w:t>GROUP</w:t>
                    </w:r>
                  </w:p>
                  <w:p w14:paraId="245070E5" w14:textId="26ED99F6" w:rsidR="00C43705" w:rsidRPr="00C43705" w:rsidRDefault="00C43705" w:rsidP="00C43705">
                    <w:pPr>
                      <w:pStyle w:val="BodyText"/>
                      <w:jc w:val="center"/>
                      <w:rPr>
                        <w:rFonts w:ascii="Calibri" w:hAnsi="Calibri" w:cs="Calibri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590E"/>
    <w:multiLevelType w:val="multilevel"/>
    <w:tmpl w:val="520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510F0"/>
    <w:multiLevelType w:val="hybridMultilevel"/>
    <w:tmpl w:val="177A0206"/>
    <w:lvl w:ilvl="0" w:tplc="140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63A37"/>
    <w:multiLevelType w:val="hybridMultilevel"/>
    <w:tmpl w:val="C00E86E2"/>
    <w:lvl w:ilvl="0" w:tplc="A15E3D0A">
      <w:start w:val="1"/>
      <w:numFmt w:val="decimal"/>
      <w:lvlText w:val="%1)"/>
      <w:lvlJc w:val="left"/>
      <w:pPr>
        <w:ind w:left="423" w:hanging="423"/>
      </w:pPr>
      <w:rPr>
        <w:rFonts w:cs="Times New Roman"/>
        <w:b w:val="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B7"/>
    <w:rsid w:val="00000B5B"/>
    <w:rsid w:val="00007FE5"/>
    <w:rsid w:val="0001619B"/>
    <w:rsid w:val="00023A06"/>
    <w:rsid w:val="00025986"/>
    <w:rsid w:val="000268FB"/>
    <w:rsid w:val="00035F2D"/>
    <w:rsid w:val="00036AC0"/>
    <w:rsid w:val="00040CDE"/>
    <w:rsid w:val="00046051"/>
    <w:rsid w:val="000901F8"/>
    <w:rsid w:val="000970EE"/>
    <w:rsid w:val="00097366"/>
    <w:rsid w:val="000A06C1"/>
    <w:rsid w:val="000A0887"/>
    <w:rsid w:val="000C47DB"/>
    <w:rsid w:val="000C7C2D"/>
    <w:rsid w:val="000F33E6"/>
    <w:rsid w:val="0010168A"/>
    <w:rsid w:val="0010579B"/>
    <w:rsid w:val="0011057C"/>
    <w:rsid w:val="00110F05"/>
    <w:rsid w:val="00111285"/>
    <w:rsid w:val="00125BAF"/>
    <w:rsid w:val="00134782"/>
    <w:rsid w:val="00144656"/>
    <w:rsid w:val="001450D1"/>
    <w:rsid w:val="00157DDA"/>
    <w:rsid w:val="00170410"/>
    <w:rsid w:val="0017081C"/>
    <w:rsid w:val="00183696"/>
    <w:rsid w:val="00183BB3"/>
    <w:rsid w:val="00184E0B"/>
    <w:rsid w:val="00196D40"/>
    <w:rsid w:val="00196F83"/>
    <w:rsid w:val="001A3575"/>
    <w:rsid w:val="001A448B"/>
    <w:rsid w:val="001B3BC8"/>
    <w:rsid w:val="001C5432"/>
    <w:rsid w:val="001D61F4"/>
    <w:rsid w:val="001F355B"/>
    <w:rsid w:val="00203DA9"/>
    <w:rsid w:val="002117FF"/>
    <w:rsid w:val="0021300A"/>
    <w:rsid w:val="00220DEE"/>
    <w:rsid w:val="0022621F"/>
    <w:rsid w:val="0023653E"/>
    <w:rsid w:val="00236943"/>
    <w:rsid w:val="00241DFA"/>
    <w:rsid w:val="00242FB6"/>
    <w:rsid w:val="00254875"/>
    <w:rsid w:val="00283B59"/>
    <w:rsid w:val="0028505A"/>
    <w:rsid w:val="00290748"/>
    <w:rsid w:val="002911B5"/>
    <w:rsid w:val="002946E8"/>
    <w:rsid w:val="002958A4"/>
    <w:rsid w:val="002A362A"/>
    <w:rsid w:val="002A4DD6"/>
    <w:rsid w:val="002B3473"/>
    <w:rsid w:val="002B672E"/>
    <w:rsid w:val="002C1F4F"/>
    <w:rsid w:val="002E2113"/>
    <w:rsid w:val="0031037E"/>
    <w:rsid w:val="00312BFA"/>
    <w:rsid w:val="00312E16"/>
    <w:rsid w:val="00313DB8"/>
    <w:rsid w:val="00345DCB"/>
    <w:rsid w:val="00347127"/>
    <w:rsid w:val="003517A7"/>
    <w:rsid w:val="00355735"/>
    <w:rsid w:val="00371173"/>
    <w:rsid w:val="003878C5"/>
    <w:rsid w:val="003A5106"/>
    <w:rsid w:val="003A7604"/>
    <w:rsid w:val="003B2737"/>
    <w:rsid w:val="003B5B98"/>
    <w:rsid w:val="003D243A"/>
    <w:rsid w:val="003D2FA7"/>
    <w:rsid w:val="003E606B"/>
    <w:rsid w:val="003F48D8"/>
    <w:rsid w:val="0040435D"/>
    <w:rsid w:val="00415F0B"/>
    <w:rsid w:val="00427DC7"/>
    <w:rsid w:val="004317D8"/>
    <w:rsid w:val="00442FB7"/>
    <w:rsid w:val="0044775C"/>
    <w:rsid w:val="0045478D"/>
    <w:rsid w:val="00461BDF"/>
    <w:rsid w:val="00461D1F"/>
    <w:rsid w:val="00462462"/>
    <w:rsid w:val="004638A7"/>
    <w:rsid w:val="00464847"/>
    <w:rsid w:val="004668B0"/>
    <w:rsid w:val="0047294D"/>
    <w:rsid w:val="00474D43"/>
    <w:rsid w:val="00485036"/>
    <w:rsid w:val="004C294F"/>
    <w:rsid w:val="004C30E4"/>
    <w:rsid w:val="004D3927"/>
    <w:rsid w:val="004E29A8"/>
    <w:rsid w:val="005119EF"/>
    <w:rsid w:val="0051234F"/>
    <w:rsid w:val="005133C8"/>
    <w:rsid w:val="005379E8"/>
    <w:rsid w:val="00541BE2"/>
    <w:rsid w:val="00542D48"/>
    <w:rsid w:val="005464D9"/>
    <w:rsid w:val="0056057E"/>
    <w:rsid w:val="00566F90"/>
    <w:rsid w:val="00576FC5"/>
    <w:rsid w:val="005A0A00"/>
    <w:rsid w:val="005D3B67"/>
    <w:rsid w:val="005D4A99"/>
    <w:rsid w:val="005D58FD"/>
    <w:rsid w:val="005E44D7"/>
    <w:rsid w:val="005E68CE"/>
    <w:rsid w:val="005F0528"/>
    <w:rsid w:val="005F4F78"/>
    <w:rsid w:val="0060745A"/>
    <w:rsid w:val="0062389F"/>
    <w:rsid w:val="006402D6"/>
    <w:rsid w:val="0064318D"/>
    <w:rsid w:val="0064378B"/>
    <w:rsid w:val="00646036"/>
    <w:rsid w:val="00650D6C"/>
    <w:rsid w:val="00657061"/>
    <w:rsid w:val="00664137"/>
    <w:rsid w:val="006714C1"/>
    <w:rsid w:val="00675F6E"/>
    <w:rsid w:val="00676D3B"/>
    <w:rsid w:val="00685DF1"/>
    <w:rsid w:val="006874E5"/>
    <w:rsid w:val="006A0C2B"/>
    <w:rsid w:val="006A153C"/>
    <w:rsid w:val="006A68E6"/>
    <w:rsid w:val="006B00B0"/>
    <w:rsid w:val="006B3FD0"/>
    <w:rsid w:val="006B4C5A"/>
    <w:rsid w:val="006B6393"/>
    <w:rsid w:val="006C23D7"/>
    <w:rsid w:val="006C51A9"/>
    <w:rsid w:val="006C5FAC"/>
    <w:rsid w:val="006D5845"/>
    <w:rsid w:val="006E1AF3"/>
    <w:rsid w:val="006E6BD9"/>
    <w:rsid w:val="00701925"/>
    <w:rsid w:val="00702B71"/>
    <w:rsid w:val="007109C7"/>
    <w:rsid w:val="00720DA7"/>
    <w:rsid w:val="00733E35"/>
    <w:rsid w:val="00736102"/>
    <w:rsid w:val="007361BA"/>
    <w:rsid w:val="00737891"/>
    <w:rsid w:val="00742B0C"/>
    <w:rsid w:val="00744391"/>
    <w:rsid w:val="00745D4B"/>
    <w:rsid w:val="00745E28"/>
    <w:rsid w:val="0075650B"/>
    <w:rsid w:val="00764743"/>
    <w:rsid w:val="00764D37"/>
    <w:rsid w:val="00770677"/>
    <w:rsid w:val="0077309F"/>
    <w:rsid w:val="00790FAB"/>
    <w:rsid w:val="00797BDC"/>
    <w:rsid w:val="007C039D"/>
    <w:rsid w:val="007F1E0E"/>
    <w:rsid w:val="0080330C"/>
    <w:rsid w:val="0080563E"/>
    <w:rsid w:val="008110ED"/>
    <w:rsid w:val="00814D4D"/>
    <w:rsid w:val="00821754"/>
    <w:rsid w:val="0082509C"/>
    <w:rsid w:val="008256E7"/>
    <w:rsid w:val="00833AC3"/>
    <w:rsid w:val="008411CC"/>
    <w:rsid w:val="00841C2A"/>
    <w:rsid w:val="00842337"/>
    <w:rsid w:val="00842812"/>
    <w:rsid w:val="00843C37"/>
    <w:rsid w:val="0085666E"/>
    <w:rsid w:val="00866F2A"/>
    <w:rsid w:val="00870B59"/>
    <w:rsid w:val="008728A3"/>
    <w:rsid w:val="00874A6D"/>
    <w:rsid w:val="00897514"/>
    <w:rsid w:val="008C18D6"/>
    <w:rsid w:val="008C5CDD"/>
    <w:rsid w:val="008E0178"/>
    <w:rsid w:val="008F031E"/>
    <w:rsid w:val="008F184B"/>
    <w:rsid w:val="008F5602"/>
    <w:rsid w:val="008F787C"/>
    <w:rsid w:val="008F7B05"/>
    <w:rsid w:val="00901AB6"/>
    <w:rsid w:val="00902817"/>
    <w:rsid w:val="00902AE0"/>
    <w:rsid w:val="00903D3D"/>
    <w:rsid w:val="009131BB"/>
    <w:rsid w:val="0091628C"/>
    <w:rsid w:val="00920A17"/>
    <w:rsid w:val="00957EC2"/>
    <w:rsid w:val="00962C46"/>
    <w:rsid w:val="00967CBD"/>
    <w:rsid w:val="00971F6E"/>
    <w:rsid w:val="00975468"/>
    <w:rsid w:val="0097624E"/>
    <w:rsid w:val="00977B0E"/>
    <w:rsid w:val="009831F9"/>
    <w:rsid w:val="00990950"/>
    <w:rsid w:val="00992191"/>
    <w:rsid w:val="00997988"/>
    <w:rsid w:val="009A4BC3"/>
    <w:rsid w:val="009C1F39"/>
    <w:rsid w:val="009C229C"/>
    <w:rsid w:val="009C2EBB"/>
    <w:rsid w:val="009C3637"/>
    <w:rsid w:val="009C6A3F"/>
    <w:rsid w:val="009D06A1"/>
    <w:rsid w:val="009D28E4"/>
    <w:rsid w:val="009F4B7F"/>
    <w:rsid w:val="00A01B42"/>
    <w:rsid w:val="00A022E0"/>
    <w:rsid w:val="00A10CEF"/>
    <w:rsid w:val="00A114C9"/>
    <w:rsid w:val="00A23FE6"/>
    <w:rsid w:val="00A24730"/>
    <w:rsid w:val="00A25510"/>
    <w:rsid w:val="00A27CC3"/>
    <w:rsid w:val="00A36CD6"/>
    <w:rsid w:val="00A40423"/>
    <w:rsid w:val="00A42784"/>
    <w:rsid w:val="00A437E7"/>
    <w:rsid w:val="00A649B3"/>
    <w:rsid w:val="00A660B4"/>
    <w:rsid w:val="00A6705E"/>
    <w:rsid w:val="00A923CD"/>
    <w:rsid w:val="00A92DCD"/>
    <w:rsid w:val="00AA1831"/>
    <w:rsid w:val="00AB2A3F"/>
    <w:rsid w:val="00AB4310"/>
    <w:rsid w:val="00AB6128"/>
    <w:rsid w:val="00AC5C5C"/>
    <w:rsid w:val="00AE20B9"/>
    <w:rsid w:val="00B0237C"/>
    <w:rsid w:val="00B05E12"/>
    <w:rsid w:val="00B17361"/>
    <w:rsid w:val="00B325ED"/>
    <w:rsid w:val="00B339F3"/>
    <w:rsid w:val="00B37A3A"/>
    <w:rsid w:val="00B408D3"/>
    <w:rsid w:val="00B44457"/>
    <w:rsid w:val="00B45F6D"/>
    <w:rsid w:val="00B52996"/>
    <w:rsid w:val="00B6015C"/>
    <w:rsid w:val="00B61C63"/>
    <w:rsid w:val="00B72490"/>
    <w:rsid w:val="00B75CCC"/>
    <w:rsid w:val="00B8509C"/>
    <w:rsid w:val="00B859E8"/>
    <w:rsid w:val="00B86141"/>
    <w:rsid w:val="00B93788"/>
    <w:rsid w:val="00BB0E7E"/>
    <w:rsid w:val="00BB36F1"/>
    <w:rsid w:val="00BC10CB"/>
    <w:rsid w:val="00BC2A79"/>
    <w:rsid w:val="00BD105C"/>
    <w:rsid w:val="00BD7C52"/>
    <w:rsid w:val="00BE0BEF"/>
    <w:rsid w:val="00BE374E"/>
    <w:rsid w:val="00C058BC"/>
    <w:rsid w:val="00C151BD"/>
    <w:rsid w:val="00C21F91"/>
    <w:rsid w:val="00C22293"/>
    <w:rsid w:val="00C22315"/>
    <w:rsid w:val="00C239E8"/>
    <w:rsid w:val="00C24724"/>
    <w:rsid w:val="00C26844"/>
    <w:rsid w:val="00C27A38"/>
    <w:rsid w:val="00C33850"/>
    <w:rsid w:val="00C36675"/>
    <w:rsid w:val="00C43705"/>
    <w:rsid w:val="00C4661F"/>
    <w:rsid w:val="00C54D62"/>
    <w:rsid w:val="00C627CB"/>
    <w:rsid w:val="00C67BC1"/>
    <w:rsid w:val="00C725F8"/>
    <w:rsid w:val="00C735E1"/>
    <w:rsid w:val="00C97E93"/>
    <w:rsid w:val="00CA2447"/>
    <w:rsid w:val="00CC7DC3"/>
    <w:rsid w:val="00CD3216"/>
    <w:rsid w:val="00CD562B"/>
    <w:rsid w:val="00CD5C63"/>
    <w:rsid w:val="00CE5C32"/>
    <w:rsid w:val="00CF3E2A"/>
    <w:rsid w:val="00D006AF"/>
    <w:rsid w:val="00D03E7D"/>
    <w:rsid w:val="00D073BE"/>
    <w:rsid w:val="00D12256"/>
    <w:rsid w:val="00D27E5C"/>
    <w:rsid w:val="00D42A22"/>
    <w:rsid w:val="00D44B5B"/>
    <w:rsid w:val="00D6027A"/>
    <w:rsid w:val="00D61601"/>
    <w:rsid w:val="00D66245"/>
    <w:rsid w:val="00D66AF2"/>
    <w:rsid w:val="00D70D61"/>
    <w:rsid w:val="00D745A8"/>
    <w:rsid w:val="00D80A45"/>
    <w:rsid w:val="00D92A9D"/>
    <w:rsid w:val="00D938CD"/>
    <w:rsid w:val="00DB37FC"/>
    <w:rsid w:val="00DB417F"/>
    <w:rsid w:val="00DD6FA7"/>
    <w:rsid w:val="00DE4C6A"/>
    <w:rsid w:val="00DF54C7"/>
    <w:rsid w:val="00DF77BC"/>
    <w:rsid w:val="00E117BF"/>
    <w:rsid w:val="00E130F9"/>
    <w:rsid w:val="00E21182"/>
    <w:rsid w:val="00E35C9E"/>
    <w:rsid w:val="00E434E3"/>
    <w:rsid w:val="00E44A39"/>
    <w:rsid w:val="00E4672B"/>
    <w:rsid w:val="00E47EB5"/>
    <w:rsid w:val="00E611ED"/>
    <w:rsid w:val="00E70961"/>
    <w:rsid w:val="00E71CD0"/>
    <w:rsid w:val="00E722AF"/>
    <w:rsid w:val="00EC1C66"/>
    <w:rsid w:val="00ED09A0"/>
    <w:rsid w:val="00ED2134"/>
    <w:rsid w:val="00ED7B5B"/>
    <w:rsid w:val="00EE43DF"/>
    <w:rsid w:val="00EE6966"/>
    <w:rsid w:val="00EF38AC"/>
    <w:rsid w:val="00EF457F"/>
    <w:rsid w:val="00F015A8"/>
    <w:rsid w:val="00F1073A"/>
    <w:rsid w:val="00F15D76"/>
    <w:rsid w:val="00F32C86"/>
    <w:rsid w:val="00F370AB"/>
    <w:rsid w:val="00F47D4C"/>
    <w:rsid w:val="00F51B63"/>
    <w:rsid w:val="00F56B95"/>
    <w:rsid w:val="00F57F47"/>
    <w:rsid w:val="00F629C7"/>
    <w:rsid w:val="00F7614F"/>
    <w:rsid w:val="00F80630"/>
    <w:rsid w:val="00F927B3"/>
    <w:rsid w:val="00FA0123"/>
    <w:rsid w:val="00FA552D"/>
    <w:rsid w:val="00FB6B45"/>
    <w:rsid w:val="00FC0B00"/>
    <w:rsid w:val="00FC3B48"/>
    <w:rsid w:val="00FE683B"/>
    <w:rsid w:val="00FE7BB4"/>
    <w:rsid w:val="00FF08A0"/>
    <w:rsid w:val="00FF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122A6C"/>
  <w15:chartTrackingRefBased/>
  <w15:docId w15:val="{2B81A343-2798-4CC3-B112-652393A3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6F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36943"/>
    <w:rPr>
      <w:color w:val="0000FF"/>
      <w:u w:val="single"/>
    </w:rPr>
  </w:style>
  <w:style w:type="paragraph" w:styleId="Title">
    <w:name w:val="Title"/>
    <w:aliases w:val="Title-UTC"/>
    <w:basedOn w:val="Normal"/>
    <w:link w:val="TitleChar"/>
    <w:uiPriority w:val="10"/>
    <w:qFormat/>
    <w:rsid w:val="00415F0B"/>
    <w:pPr>
      <w:jc w:val="center"/>
    </w:pPr>
    <w:rPr>
      <w:b/>
      <w:lang w:val="en-US"/>
    </w:rPr>
  </w:style>
  <w:style w:type="character" w:customStyle="1" w:styleId="TitleChar">
    <w:name w:val="Title Char"/>
    <w:aliases w:val="Title-UTC Char"/>
    <w:link w:val="Title"/>
    <w:uiPriority w:val="10"/>
    <w:rsid w:val="00415F0B"/>
    <w:rPr>
      <w:b/>
      <w:sz w:val="24"/>
      <w:lang w:val="en-US" w:eastAsia="en-US"/>
    </w:rPr>
  </w:style>
  <w:style w:type="character" w:styleId="Strong">
    <w:name w:val="Strong"/>
    <w:uiPriority w:val="22"/>
    <w:qFormat/>
    <w:rsid w:val="00415F0B"/>
    <w:rPr>
      <w:b/>
      <w:bCs/>
    </w:rPr>
  </w:style>
  <w:style w:type="paragraph" w:customStyle="1" w:styleId="Default">
    <w:name w:val="Default"/>
    <w:rsid w:val="00415F0B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91628C"/>
    <w:rPr>
      <w:sz w:val="24"/>
      <w:lang w:val="en-AU" w:eastAsia="en-US"/>
    </w:rPr>
  </w:style>
  <w:style w:type="character" w:customStyle="1" w:styleId="HeaderChar">
    <w:name w:val="Header Char"/>
    <w:link w:val="Header"/>
    <w:uiPriority w:val="99"/>
    <w:rsid w:val="00C43705"/>
    <w:rPr>
      <w:rFonts w:ascii="Arial" w:hAnsi="Arial"/>
      <w:sz w:val="24"/>
      <w:lang w:val="en-US" w:eastAsia="en-US"/>
    </w:rPr>
  </w:style>
  <w:style w:type="paragraph" w:customStyle="1" w:styleId="StaffDetail">
    <w:name w:val="StaffDetail"/>
    <w:basedOn w:val="Normal"/>
    <w:uiPriority w:val="99"/>
    <w:rsid w:val="00CC7DC3"/>
    <w:pPr>
      <w:widowControl w:val="0"/>
      <w:suppressAutoHyphens/>
      <w:autoSpaceDE w:val="0"/>
      <w:autoSpaceDN w:val="0"/>
      <w:adjustRightInd w:val="0"/>
      <w:spacing w:before="60" w:after="60" w:line="200" w:lineRule="atLeast"/>
      <w:ind w:left="850" w:hanging="283"/>
      <w:textAlignment w:val="center"/>
    </w:pPr>
    <w:rPr>
      <w:rFonts w:ascii="Century Schoolbook Mäori" w:hAnsi="Century Schoolbook Mäori" w:cs="Century Schoolbook Mäori"/>
      <w:color w:val="000000"/>
      <w:sz w:val="16"/>
      <w:szCs w:val="16"/>
      <w:lang w:val="en-GB" w:eastAsia="en-NZ"/>
    </w:rPr>
  </w:style>
  <w:style w:type="character" w:styleId="Emphasis">
    <w:name w:val="Emphasis"/>
    <w:uiPriority w:val="99"/>
    <w:qFormat/>
    <w:rsid w:val="00CC7DC3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997988"/>
    <w:pPr>
      <w:widowControl w:val="0"/>
      <w:autoSpaceDE w:val="0"/>
      <w:autoSpaceDN w:val="0"/>
      <w:adjustRightInd w:val="0"/>
      <w:ind w:left="720"/>
      <w:contextualSpacing/>
    </w:pPr>
    <w:rPr>
      <w:rFonts w:eastAsia="SimSun"/>
      <w:sz w:val="20"/>
      <w:lang w:val="en-US" w:eastAsia="zh-CN"/>
    </w:rPr>
  </w:style>
  <w:style w:type="character" w:styleId="UnresolvedMention">
    <w:name w:val="Unresolved Mention"/>
    <w:uiPriority w:val="99"/>
    <w:semiHidden/>
    <w:unhideWhenUsed/>
    <w:rsid w:val="00110F0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2B672E"/>
    <w:rPr>
      <w:color w:val="954F72"/>
      <w:u w:val="single"/>
    </w:rPr>
  </w:style>
  <w:style w:type="paragraph" w:customStyle="1" w:styleId="apa6">
    <w:name w:val="apa6"/>
    <w:basedOn w:val="Normal"/>
    <w:uiPriority w:val="99"/>
    <w:rsid w:val="00125BAF"/>
    <w:pPr>
      <w:keepLines/>
      <w:autoSpaceDE w:val="0"/>
      <w:autoSpaceDN w:val="0"/>
      <w:adjustRightInd w:val="0"/>
      <w:spacing w:after="160"/>
      <w:ind w:left="720" w:hanging="720"/>
    </w:pPr>
    <w:rPr>
      <w:rFonts w:eastAsiaTheme="minorEastAsia"/>
      <w:color w:val="000000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60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788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6232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doi.org/10.1519/SSC.0000000000000499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doi.org/10.15619/NZJP/48.1.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i.org/10.1016/j.ptsp.2020.12.015" TargetMode="External"/><Relationship Id="rId17" Type="http://schemas.openxmlformats.org/officeDocument/2006/relationships/hyperlink" Target="http://doi.org/10.1177/174795412095221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i.org/10.1177/1747954120961200" TargetMode="External"/><Relationship Id="rId20" Type="http://schemas.openxmlformats.org/officeDocument/2006/relationships/hyperlink" Target="http://doi.org/10.1016/j.ptsp.2020.04.00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1016/j.ptsp.2021.01.016" TargetMode="External"/><Relationship Id="rId24" Type="http://schemas.openxmlformats.org/officeDocument/2006/relationships/hyperlink" Target="http://doi.org/10.1080/09593985.2019.17032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t.ac.nz/profiles/chris-whatman" TargetMode="External"/><Relationship Id="rId23" Type="http://schemas.openxmlformats.org/officeDocument/2006/relationships/hyperlink" Target="http://doi.org/10.1519/JSC.00000000000035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i.org/10.1177/1747954121998456" TargetMode="External"/><Relationship Id="rId19" Type="http://schemas.openxmlformats.org/officeDocument/2006/relationships/hyperlink" Target="http://doi.org/10.1016/j.jsams.2020.04.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.org/10.1177/17479541211047661" TargetMode="External"/><Relationship Id="rId14" Type="http://schemas.openxmlformats.org/officeDocument/2006/relationships/hyperlink" Target="https://www.aut.ac.nz/profiles/chris-whatman" TargetMode="External"/><Relationship Id="rId22" Type="http://schemas.openxmlformats.org/officeDocument/2006/relationships/hyperlink" Target="http://doi.org/10.1080/02640414.2020.174940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65CD-79B1-4AA1-ABA4-C7737398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David Shilbury is Associate Professor and Director of Sport Management at Deakin University in Melbourne</vt:lpstr>
    </vt:vector>
  </TitlesOfParts>
  <Company>DEAKIN UNIVERSITY</Company>
  <LinksUpToDate>false</LinksUpToDate>
  <CharactersWithSpaces>6081</CharactersWithSpaces>
  <SharedDoc>false</SharedDoc>
  <HLinks>
    <vt:vector size="6" baseType="variant"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https://www.aut.ac.nz/profiles/chris-whatman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David Shilbury is Associate Professor and Director of Sport Management at Deakin University in Melbourne</dc:title>
  <dc:subject/>
  <dc:creator>David Shilbury</dc:creator>
  <cp:keywords/>
  <dc:description/>
  <cp:lastModifiedBy>Patria Hume</cp:lastModifiedBy>
  <cp:revision>5</cp:revision>
  <cp:lastPrinted>2016-03-31T20:39:00Z</cp:lastPrinted>
  <dcterms:created xsi:type="dcterms:W3CDTF">2021-12-03T00:58:00Z</dcterms:created>
  <dcterms:modified xsi:type="dcterms:W3CDTF">2022-03-30T04:39:00Z</dcterms:modified>
</cp:coreProperties>
</file>