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pPr w:leftFromText="180" w:rightFromText="180" w:vertAnchor="page" w:horzAnchor="margin" w:tblpXSpec="center" w:tblpY="46"/>
        <w:tblW w:w="11902" w:type="dxa"/>
        <w:tblLook w:val="04A0" w:firstRow="1" w:lastRow="0" w:firstColumn="1" w:lastColumn="0" w:noHBand="0" w:noVBand="1"/>
      </w:tblPr>
      <w:tblGrid>
        <w:gridCol w:w="11902"/>
      </w:tblGrid>
      <w:tr w:rsidRPr="00A403AB" w:rsidR="00A403AB" w:rsidTr="322FB78B" w14:paraId="569C9640" w14:textId="77777777">
        <w:trPr>
          <w:trHeight w:val="2400"/>
        </w:trPr>
        <w:tc>
          <w:tcPr>
            <w:tcW w:w="11902" w:type="dxa"/>
            <w:tcBorders>
              <w:top w:val="nil"/>
              <w:left w:val="nil"/>
              <w:bottom w:val="nil"/>
              <w:right w:val="nil"/>
            </w:tcBorders>
            <w:tcMar/>
          </w:tcPr>
          <w:p w:rsidRPr="00A403AB" w:rsidR="00A403AB" w:rsidP="00A403AB" w:rsidRDefault="00A403AB" w14:paraId="2FA48C06" w14:textId="77777777">
            <w:pPr>
              <w:rPr>
                <w:rFonts w:ascii="Arial" w:hAnsi="Arial" w:cs="Arial"/>
              </w:rPr>
            </w:pPr>
            <w:r w:rsidRPr="00A403AB">
              <w:rPr>
                <w:rFonts w:ascii="Arial" w:hAnsi="Arial" w:cs="Arial"/>
                <w:noProof/>
                <w:lang w:eastAsia="en-NZ"/>
              </w:rPr>
              <w:drawing>
                <wp:anchor distT="0" distB="0" distL="114300" distR="114300" simplePos="0" relativeHeight="251661312" behindDoc="1" locked="0" layoutInCell="1" allowOverlap="1" wp14:anchorId="0228F931" wp14:editId="78EC7CE7">
                  <wp:simplePos x="0" y="0"/>
                  <wp:positionH relativeFrom="page">
                    <wp:posOffset>-51435</wp:posOffset>
                  </wp:positionH>
                  <wp:positionV relativeFrom="paragraph">
                    <wp:posOffset>28575</wp:posOffset>
                  </wp:positionV>
                  <wp:extent cx="7579995" cy="1275715"/>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teal-paddin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9995" cy="1275715"/>
                          </a:xfrm>
                          <a:prstGeom prst="rect">
                            <a:avLst/>
                          </a:prstGeom>
                        </pic:spPr>
                      </pic:pic>
                    </a:graphicData>
                  </a:graphic>
                  <wp14:sizeRelH relativeFrom="margin">
                    <wp14:pctWidth>0</wp14:pctWidth>
                  </wp14:sizeRelH>
                  <wp14:sizeRelV relativeFrom="margin">
                    <wp14:pctHeight>0</wp14:pctHeight>
                  </wp14:sizeRelV>
                </wp:anchor>
              </w:drawing>
            </w:r>
          </w:p>
        </w:tc>
      </w:tr>
      <w:tr w:rsidRPr="00A403AB" w:rsidR="00A403AB" w:rsidTr="322FB78B" w14:paraId="4744BC95" w14:textId="77777777">
        <w:trPr>
          <w:trHeight w:val="4253"/>
        </w:trPr>
        <w:tc>
          <w:tcPr>
            <w:tcW w:w="11902" w:type="dxa"/>
            <w:tcBorders>
              <w:top w:val="nil"/>
              <w:left w:val="nil"/>
              <w:bottom w:val="nil"/>
              <w:right w:val="nil"/>
            </w:tcBorders>
            <w:tcMar/>
          </w:tcPr>
          <w:tbl>
            <w:tblPr>
              <w:tblStyle w:val="TableGrid"/>
              <w:tblW w:w="0" w:type="auto"/>
              <w:tblInd w:w="869" w:type="dxa"/>
              <w:tblLook w:val="04A0" w:firstRow="1" w:lastRow="0" w:firstColumn="1" w:lastColumn="0" w:noHBand="0" w:noVBand="1"/>
            </w:tblPr>
            <w:tblGrid>
              <w:gridCol w:w="9714"/>
            </w:tblGrid>
            <w:tr w:rsidRPr="00A403AB" w:rsidR="00A403AB" w:rsidTr="322FB78B" w14:paraId="1D1BB03C" w14:textId="77777777">
              <w:trPr>
                <w:trHeight w:val="504"/>
              </w:trPr>
              <w:tc>
                <w:tcPr>
                  <w:tcW w:w="9393" w:type="dxa"/>
                  <w:tcBorders>
                    <w:top w:val="nil"/>
                    <w:left w:val="nil"/>
                    <w:bottom w:val="nil"/>
                    <w:right w:val="nil"/>
                  </w:tcBorders>
                  <w:tcMar/>
                </w:tcPr>
                <w:p w:rsidR="0024584E" w:rsidP="0024584E" w:rsidRDefault="0024584E" w14:paraId="503CE772" w14:textId="77777777">
                  <w:pPr>
                    <w:framePr w:hSpace="180" w:wrap="around" w:hAnchor="margin" w:vAnchor="page" w:xAlign="center" w:y="46"/>
                    <w:rPr>
                      <w:b/>
                      <w:color w:val="339FAD"/>
                      <w:sz w:val="32"/>
                    </w:rPr>
                  </w:pPr>
                  <w:r w:rsidRPr="15BA2223">
                    <w:rPr>
                      <w:b/>
                      <w:bCs/>
                      <w:color w:val="339FAD"/>
                      <w:sz w:val="32"/>
                      <w:szCs w:val="32"/>
                    </w:rPr>
                    <w:t>MEDIA RELEASE</w:t>
                  </w:r>
                </w:p>
                <w:p w:rsidRPr="00507BA2" w:rsidR="0024584E" w:rsidP="15BA2223" w:rsidRDefault="683B3E56" w14:paraId="4B87E438" w14:textId="6F2C0F68">
                  <w:pPr>
                    <w:spacing w:line="259" w:lineRule="auto"/>
                    <w:rPr>
                      <w:color w:val="536972"/>
                    </w:rPr>
                  </w:pPr>
                  <w:r>
                    <w:br/>
                  </w:r>
                </w:p>
                <w:tbl>
                  <w:tblPr>
                    <w:tblW w:w="9498" w:type="dxa"/>
                    <w:tblBorders>
                      <w:top w:val="single" w:color="339FAD" w:sz="4" w:space="0"/>
                    </w:tblBorders>
                    <w:tblLook w:val="0000" w:firstRow="0" w:lastRow="0" w:firstColumn="0" w:lastColumn="0" w:noHBand="0" w:noVBand="0"/>
                  </w:tblPr>
                  <w:tblGrid>
                    <w:gridCol w:w="9498"/>
                  </w:tblGrid>
                  <w:tr w:rsidRPr="00FC5AEA" w:rsidR="0024584E" w:rsidTr="6D32321C" w14:paraId="55B4EA5E" w14:textId="77777777">
                    <w:trPr>
                      <w:trHeight w:val="151"/>
                    </w:trPr>
                    <w:tc>
                      <w:tcPr>
                        <w:tcW w:w="9498" w:type="dxa"/>
                        <w:tcMar/>
                      </w:tcPr>
                      <w:p w:rsidRPr="00507BA2" w:rsidR="0024584E" w:rsidP="0024584E" w:rsidRDefault="0024584E" w14:paraId="374B1016" w14:textId="77777777">
                        <w:pPr>
                          <w:framePr w:hSpace="180" w:wrap="around" w:hAnchor="margin" w:vAnchor="page" w:xAlign="center" w:y="46"/>
                          <w:rPr>
                            <w:rFonts w:ascii="Calibri" w:hAnsi="Calibri" w:cs="Tahoma"/>
                            <w:b/>
                            <w:color w:val="536972"/>
                          </w:rPr>
                        </w:pPr>
                        <w:r w:rsidRPr="00880178">
                          <w:rPr>
                            <w:rFonts w:ascii="Calibri" w:hAnsi="Calibri" w:cs="Tahoma"/>
                            <w:b/>
                            <w:color w:val="536972"/>
                          </w:rPr>
                          <w:t xml:space="preserve"> </w:t>
                        </w:r>
                      </w:p>
                    </w:tc>
                  </w:tr>
                </w:tbl>
                <w:p w:rsidR="010992EC" w:rsidP="629C98DE" w:rsidRDefault="010992EC" w14:paraId="2C3DB3F5" w14:textId="52205590">
                  <w:pPr>
                    <w:bidi w:val="0"/>
                    <w:spacing w:before="0" w:beforeAutospacing="off" w:after="160" w:afterAutospacing="off" w:line="259" w:lineRule="auto"/>
                    <w:ind/>
                    <w:rPr>
                      <w:rFonts w:ascii="Calibri" w:hAnsi="Calibri" w:eastAsia="Calibri" w:cs="Calibri"/>
                      <w:b w:val="0"/>
                      <w:bCs w:val="0"/>
                      <w:i w:val="0"/>
                      <w:iCs w:val="0"/>
                      <w:caps w:val="0"/>
                      <w:smallCaps w:val="0"/>
                      <w:noProof w:val="0"/>
                      <w:color w:val="000000" w:themeColor="text1" w:themeTint="FF" w:themeShade="FF"/>
                      <w:sz w:val="24"/>
                      <w:szCs w:val="24"/>
                      <w:lang w:val="en-US"/>
                    </w:rPr>
                  </w:pPr>
                </w:p>
                <w:p w:rsidR="010992EC" w:rsidP="4FFAE463" w:rsidRDefault="010992EC" w14:paraId="70395B7A" w14:textId="521DB023">
                  <w:pPr>
                    <w:pStyle w:val="Normal"/>
                    <w:bidi w:val="0"/>
                    <w:spacing w:before="0" w:beforeAutospacing="off" w:after="160" w:afterAutospacing="off" w:line="276" w:lineRule="auto"/>
                    <w:ind w:left="0" w:right="0"/>
                    <w:jc w:val="left"/>
                    <w:rPr>
                      <w:rFonts w:ascii="Calibri" w:hAnsi="Calibri" w:eastAsia="Calibri" w:cs="Calibri"/>
                      <w:b w:val="1"/>
                      <w:bCs w:val="1"/>
                      <w:color w:val="000000" w:themeColor="text1" w:themeTint="FF" w:themeShade="FF"/>
                      <w:sz w:val="24"/>
                      <w:szCs w:val="24"/>
                      <w:lang w:val="en-US"/>
                    </w:rPr>
                  </w:pPr>
                  <w:r w:rsidRPr="629C98DE" w:rsidR="44C97DF2">
                    <w:rPr>
                      <w:rFonts w:ascii="Calibri" w:hAnsi="Calibri" w:eastAsia="Calibri" w:cs="Calibri"/>
                      <w:b w:val="1"/>
                      <w:bCs w:val="1"/>
                      <w:color w:val="000000" w:themeColor="text1" w:themeTint="FF" w:themeShade="FF"/>
                      <w:sz w:val="24"/>
                      <w:szCs w:val="24"/>
                      <w:lang w:val="en-US"/>
                    </w:rPr>
                    <w:t>RESEARCH</w:t>
                  </w:r>
                  <w:r w:rsidRPr="629C98DE" w:rsidR="291865A0">
                    <w:rPr>
                      <w:rFonts w:ascii="Calibri" w:hAnsi="Calibri" w:eastAsia="Calibri" w:cs="Calibri"/>
                      <w:b w:val="1"/>
                      <w:bCs w:val="1"/>
                      <w:color w:val="000000" w:themeColor="text1" w:themeTint="FF" w:themeShade="FF"/>
                      <w:sz w:val="24"/>
                      <w:szCs w:val="24"/>
                      <w:lang w:val="en-US"/>
                    </w:rPr>
                    <w:t xml:space="preserve">: </w:t>
                  </w:r>
                  <w:r w:rsidRPr="629C98DE" w:rsidR="44C97DF2">
                    <w:rPr>
                      <w:rFonts w:ascii="Calibri" w:hAnsi="Calibri" w:eastAsia="Calibri" w:cs="Calibri"/>
                      <w:b w:val="1"/>
                      <w:bCs w:val="1"/>
                      <w:color w:val="000000" w:themeColor="text1" w:themeTint="FF" w:themeShade="FF"/>
                      <w:sz w:val="24"/>
                      <w:szCs w:val="24"/>
                      <w:lang w:val="en-US"/>
                    </w:rPr>
                    <w:t>HOW BODY MOVE</w:t>
                  </w:r>
                  <w:r w:rsidRPr="629C98DE" w:rsidR="119FDB32">
                    <w:rPr>
                      <w:rFonts w:ascii="Calibri" w:hAnsi="Calibri" w:eastAsia="Calibri" w:cs="Calibri"/>
                      <w:b w:val="1"/>
                      <w:bCs w:val="1"/>
                      <w:color w:val="000000" w:themeColor="text1" w:themeTint="FF" w:themeShade="FF"/>
                      <w:sz w:val="24"/>
                      <w:szCs w:val="24"/>
                      <w:lang w:val="en-US"/>
                    </w:rPr>
                    <w:t>MENT CHANGES IN</w:t>
                  </w:r>
                  <w:r w:rsidRPr="629C98DE" w:rsidR="44C97DF2">
                    <w:rPr>
                      <w:rFonts w:ascii="Calibri" w:hAnsi="Calibri" w:eastAsia="Calibri" w:cs="Calibri"/>
                      <w:b w:val="1"/>
                      <w:bCs w:val="1"/>
                      <w:color w:val="000000" w:themeColor="text1" w:themeTint="FF" w:themeShade="FF"/>
                      <w:sz w:val="24"/>
                      <w:szCs w:val="24"/>
                      <w:lang w:val="en-US"/>
                    </w:rPr>
                    <w:t xml:space="preserve"> PREGNANCY</w:t>
                  </w:r>
                </w:p>
                <w:p w:rsidR="16E1C3E5" w:rsidP="5DB3616D" w:rsidRDefault="16E1C3E5" w14:paraId="145003AD" w14:textId="21903F58">
                  <w:pPr>
                    <w:bidi w:val="0"/>
                    <w:spacing w:after="160" w:line="259" w:lineRule="auto"/>
                  </w:pPr>
                  <w:r w:rsidRPr="5DB3616D" w:rsidR="16E1C3E5">
                    <w:rPr>
                      <w:rFonts w:ascii="Calibri" w:hAnsi="Calibri" w:eastAsia="Calibri" w:cs="Calibri"/>
                      <w:b w:val="0"/>
                      <w:bCs w:val="0"/>
                      <w:i w:val="1"/>
                      <w:iCs w:val="1"/>
                      <w:caps w:val="0"/>
                      <w:smallCaps w:val="0"/>
                      <w:noProof w:val="0"/>
                      <w:color w:val="000000" w:themeColor="text1" w:themeTint="FF" w:themeShade="FF"/>
                      <w:sz w:val="24"/>
                      <w:szCs w:val="24"/>
                      <w:lang w:val="en-NZ"/>
                    </w:rPr>
                    <w:t xml:space="preserve">New project to build a greater understanding of the changes pregnant women undergo in body size, shape and balance. </w:t>
                  </w:r>
                  <w:r w:rsidRPr="5DB3616D" w:rsidR="16E1C3E5">
                    <w:rPr>
                      <w:rFonts w:ascii="Calibri" w:hAnsi="Calibri" w:eastAsia="Calibri" w:cs="Calibri"/>
                      <w:noProof w:val="0"/>
                      <w:sz w:val="24"/>
                      <w:szCs w:val="24"/>
                      <w:lang w:val="en-US"/>
                    </w:rPr>
                    <w:t xml:space="preserve"> </w:t>
                  </w:r>
                </w:p>
                <w:p w:rsidR="010992EC" w:rsidP="4FFAE463" w:rsidRDefault="010992EC" w14:paraId="00D21A89" w14:textId="6262BA1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NZ"/>
                    </w:rPr>
                  </w:pP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NZ"/>
                    </w:rPr>
                    <w:t>Movement and exercise during pregnancy makes for a safer and healthier outcome for mothers and babies. However, due to changing body shape, individual women/wāhine can experience an increased risk of falls making them uncertain about exercise, during and post pregnancy.</w:t>
                  </w:r>
                </w:p>
                <w:p w:rsidR="010992EC" w:rsidP="4FFAE463" w:rsidRDefault="010992EC" w14:paraId="69D8F341" w14:textId="4B182D3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NZ"/>
                    </w:rPr>
                  </w:pP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Physical Evolution through Pregnancy (TK-PEP) investigates this issue with the aim of improving pregnancy outcomes for women and whānau. Researchers will work with up to 400 pregnant women to develop a greater understanding of the changes they undergo in body shape, size and vital signs, during and after pregnancy. </w:t>
                  </w:r>
                </w:p>
                <w:p w:rsidR="010992EC" w:rsidP="4FFAE463" w:rsidRDefault="010992EC" w14:paraId="58A00E4D" w14:textId="75951B3B">
                  <w:pPr>
                    <w:spacing w:beforeAutospacing="on" w:after="160" w:afterAutospacing="on" w:line="240" w:lineRule="auto"/>
                    <w:rPr>
                      <w:rFonts w:ascii="Calibri" w:hAnsi="Calibri" w:eastAsia="Calibri" w:cs="Calibri"/>
                      <w:b w:val="0"/>
                      <w:bCs w:val="0"/>
                      <w:i w:val="0"/>
                      <w:iCs w:val="0"/>
                      <w:caps w:val="0"/>
                      <w:smallCaps w:val="0"/>
                      <w:noProof w:val="0"/>
                      <w:color w:val="000000" w:themeColor="text1" w:themeTint="FF" w:themeShade="FF"/>
                      <w:sz w:val="24"/>
                      <w:szCs w:val="24"/>
                      <w:lang w:val="en-NZ"/>
                    </w:rPr>
                  </w:pP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NZ"/>
                    </w:rPr>
                    <w:t>“A women’s body undergoes unique progressive changes in shape and size throughout pregnancy and in the six months after the birth. While it's generally accepted that these physical changes affect the way women walk, balance, exercise and carry out daily tasks, we have limited insight into how these changes evolve across time, and how they differ between women,” says TK-PEP research leader Professor Patria Hume. “We hope that as women learn more about how their bodies change, they will gain confidence in how they move and maintain their balance, which will lead to improved health care outcomes: both physical and mental.”</w:t>
                  </w:r>
                </w:p>
                <w:p w:rsidR="010992EC" w:rsidP="4FFAE463" w:rsidRDefault="010992EC" w14:paraId="1CCE6CD6" w14:textId="7C911BFE">
                  <w:pPr>
                    <w:spacing w:beforeAutospacing="on" w:after="160"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NZ"/>
                    </w:rPr>
                  </w:pPr>
                </w:p>
                <w:p w:rsidR="010992EC" w:rsidP="4FFAE463" w:rsidRDefault="010992EC" w14:paraId="269B595F" w14:textId="56BF280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NZ"/>
                    </w:rPr>
                  </w:pP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NZ"/>
                    </w:rPr>
                    <w:t xml:space="preserve">Researchers hope that a greater understanding of physical changes might eventually reduce the need for medical intervention at birth. Around one third of New Zealand women having a baby undergo a caesarean section or instrumental birth (forceps/ventouse). </w:t>
                  </w: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In 2018, a Ministry of Health Maternity report showed that 36 per cent of women had a caesarean section delivery, more than twice the WHO recommendation of fifteen per cent. </w:t>
                  </w: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NZ"/>
                    </w:rPr>
                    <w:t>TK-PEP midwifery team leader Professor Judith McAra-Couper says, “We hope to find ways to change this trend so more women can have a vaginal birth.”</w:t>
                  </w: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010992EC" w:rsidP="4FFAE463" w:rsidRDefault="010992EC" w14:paraId="42F3A5D1" w14:textId="264DBEB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NZ"/>
                    </w:rPr>
                  </w:pP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US"/>
                    </w:rPr>
                    <w:t>Research will take place monthly at AUT Millennium, with</w:t>
                  </w: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NZ"/>
                    </w:rPr>
                    <w:t xml:space="preserve"> checks for heart rate, blood pressure, temperature, respiration rate, oxygen saturation and changes in body shape and movement.</w:t>
                  </w: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Changing body mass will be captured in a 3D whole body imaging scanner and motion capture technology will be used to assess walking and balance. </w:t>
                  </w: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NZ"/>
                    </w:rPr>
                    <w:t>One study includes free birth preparation workshops based on movement therapy. These workshops aim to help expectant mothers physically and emotionally for their labour and birth.</w:t>
                  </w: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Participants will also receive nutritional analysis and have access to a Te Kukunetanga whānau room.</w:t>
                  </w:r>
                  <w:r w:rsidRPr="4FFAE463" w:rsidR="52DCE3C7">
                    <w:rPr>
                      <w:rFonts w:ascii="Calibri" w:hAnsi="Calibri" w:eastAsia="Calibri" w:cs="Calibri"/>
                      <w:b w:val="0"/>
                      <w:bCs w:val="0"/>
                      <w:i w:val="0"/>
                      <w:iCs w:val="0"/>
                      <w:caps w:val="0"/>
                      <w:smallCaps w:val="0"/>
                      <w:noProof w:val="0"/>
                      <w:color w:val="000000" w:themeColor="text1" w:themeTint="FF" w:themeShade="FF"/>
                      <w:sz w:val="24"/>
                      <w:szCs w:val="24"/>
                      <w:lang w:val="en-NZ"/>
                    </w:rPr>
                    <w:t xml:space="preserve"> </w:t>
                  </w:r>
                </w:p>
                <w:p w:rsidR="010992EC" w:rsidP="322FB78B" w:rsidRDefault="010992EC" w14:paraId="30CA52EB" w14:textId="52A8741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NZ"/>
                    </w:rPr>
                  </w:pPr>
                  <w:r w:rsidRPr="322FB78B" w:rsidR="52DCE3C7">
                    <w:rPr>
                      <w:rFonts w:ascii="Calibri" w:hAnsi="Calibri" w:eastAsia="Calibri" w:cs="Calibri"/>
                      <w:b w:val="0"/>
                      <w:bCs w:val="0"/>
                      <w:i w:val="0"/>
                      <w:iCs w:val="0"/>
                      <w:caps w:val="0"/>
                      <w:smallCaps w:val="0"/>
                      <w:noProof w:val="0"/>
                      <w:color w:val="000000" w:themeColor="text1" w:themeTint="FF" w:themeShade="FF"/>
                      <w:sz w:val="24"/>
                      <w:szCs w:val="24"/>
                      <w:lang w:val="en-NZ"/>
                    </w:rPr>
                    <w:t>“It’s an opportunity to connect with a range of health professionals between scheduled appointments and attend participant-only wellbeing seminars from a variety of experts on topics such as nutrition, exercise and physical activity” says Professor Hume.</w:t>
                  </w:r>
                  <w:r w:rsidRPr="322FB78B" w:rsidR="52DCE3C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w:rsidR="322FB78B" w:rsidP="322FB78B" w:rsidRDefault="322FB78B" w14:paraId="0F8B703E" w14:textId="5EC3814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6BC8D5C6" w:rsidP="322FB78B" w:rsidRDefault="6BC8D5C6" w14:paraId="0FD76FE1" w14:textId="729AF2D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1"/>
                      <w:bCs w:val="1"/>
                      <w:i w:val="0"/>
                      <w:iCs w:val="0"/>
                      <w:caps w:val="0"/>
                      <w:smallCaps w:val="0"/>
                      <w:noProof w:val="0"/>
                      <w:color w:val="000000" w:themeColor="text1" w:themeTint="FF" w:themeShade="FF"/>
                      <w:sz w:val="24"/>
                      <w:szCs w:val="24"/>
                      <w:lang w:val="en-US"/>
                    </w:rPr>
                    <w:t>Te Kukunetanga</w:t>
                  </w:r>
                </w:p>
                <w:p w:rsidR="6BC8D5C6" w:rsidP="322FB78B" w:rsidRDefault="6BC8D5C6" w14:paraId="18E5C1AA" w14:textId="721CF46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TK-PEP is the first project in a larger, overarching research programme, Te Kukunetanga (Developing Cycle of Life); a partnership including AUT SPRINZ (Sport Performance Research Institute of New Zealand), the AUT Centre for Midwifery and Women’s Health Research, the Te Kākano Network for Physical Activity and Sport Research, AUT Te Ipukarea (National Māori Language Institute), and the NZ Defence Force. </w:t>
                  </w:r>
                </w:p>
                <w:p w:rsidR="6BC8D5C6" w:rsidP="322FB78B" w:rsidRDefault="6BC8D5C6" w14:paraId="59C3AFA2" w14:textId="3C7C575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full Te Kukunetanga programme will run over multiple years and includes the following projects: </w:t>
                  </w:r>
                </w:p>
                <w:p w:rsidR="6BC8D5C6" w:rsidP="322FB78B" w:rsidRDefault="6BC8D5C6" w14:paraId="5D1A7078" w14:textId="352077A3">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Physical Evolution through Pregnancy</w:t>
                  </w:r>
                </w:p>
                <w:p w:rsidR="6BC8D5C6" w:rsidP="322FB78B" w:rsidRDefault="6BC8D5C6" w14:paraId="6AB0DF2B" w14:textId="407D1FC4">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The Connection of Motion and Emotion during Pregnancy</w:t>
                  </w:r>
                </w:p>
                <w:p w:rsidR="6BC8D5C6" w:rsidP="322FB78B" w:rsidRDefault="6BC8D5C6" w14:paraId="42E7A5F5" w14:textId="3C7E0A39">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Postural Control during Pregnancy</w:t>
                  </w:r>
                </w:p>
                <w:p w:rsidR="6BC8D5C6" w:rsidP="322FB78B" w:rsidRDefault="6BC8D5C6" w14:paraId="6B5977B5" w14:textId="3EB89572">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Using Predictive Modelling to Improve Health Outcomes</w:t>
                  </w:r>
                </w:p>
                <w:p w:rsidR="6BC8D5C6" w:rsidP="322FB78B" w:rsidRDefault="6BC8D5C6" w14:paraId="4F3EBD87" w14:textId="2956A9B3">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Visual Perception of Space during Pregnancy</w:t>
                  </w:r>
                </w:p>
                <w:p w:rsidR="6BC8D5C6" w:rsidP="322FB78B" w:rsidRDefault="6BC8D5C6" w14:paraId="0BFFA996" w14:textId="686840B2">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Foods Consumed during Pregnancy</w:t>
                  </w:r>
                </w:p>
                <w:p w:rsidR="6BC8D5C6" w:rsidP="322FB78B" w:rsidRDefault="6BC8D5C6" w14:paraId="478C810C" w14:textId="44ECA41F">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Running during Pregnancy</w:t>
                  </w:r>
                </w:p>
                <w:p w:rsidR="6BC8D5C6" w:rsidP="322FB78B" w:rsidRDefault="6BC8D5C6" w14:paraId="0D2F0E38" w14:textId="25243884">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Post-pregnancy Return to Duty Guideline for the Military</w:t>
                  </w:r>
                </w:p>
                <w:p w:rsidR="6BC8D5C6" w:rsidP="322FB78B" w:rsidRDefault="6BC8D5C6" w14:paraId="2377C522" w14:textId="4531760E">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0"/>
                      <w:bCs w:val="0"/>
                      <w:i w:val="0"/>
                      <w:iCs w:val="0"/>
                      <w:caps w:val="0"/>
                      <w:smallCaps w:val="0"/>
                      <w:noProof w:val="0"/>
                      <w:color w:val="000000" w:themeColor="text1" w:themeTint="FF" w:themeShade="FF"/>
                      <w:sz w:val="24"/>
                      <w:szCs w:val="24"/>
                      <w:lang w:val="en-US"/>
                    </w:rPr>
                    <w:t>Maternal Psychological well-being during and post-Pregnancy</w:t>
                  </w:r>
                </w:p>
                <w:p w:rsidR="322FB78B" w:rsidP="322FB78B" w:rsidRDefault="322FB78B" w14:paraId="17DA39C2" w14:textId="59A4D2E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6BC8D5C6" w:rsidP="322FB78B" w:rsidRDefault="6BC8D5C6" w14:paraId="444A1F45" w14:textId="4FAE5EF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322FB78B" w:rsidR="6BC8D5C6">
                    <w:rPr>
                      <w:rFonts w:ascii="Calibri" w:hAnsi="Calibri" w:eastAsia="Calibri" w:cs="Calibri"/>
                      <w:b w:val="1"/>
                      <w:bCs w:val="1"/>
                      <w:i w:val="0"/>
                      <w:iCs w:val="0"/>
                      <w:caps w:val="0"/>
                      <w:smallCaps w:val="0"/>
                      <w:noProof w:val="0"/>
                      <w:color w:val="000000" w:themeColor="text1" w:themeTint="FF" w:themeShade="FF"/>
                      <w:sz w:val="24"/>
                      <w:szCs w:val="24"/>
                      <w:lang w:val="en-US"/>
                    </w:rPr>
                    <w:t>ENDS</w:t>
                  </w:r>
                </w:p>
                <w:p w:rsidR="322FB78B" w:rsidP="322FB78B" w:rsidRDefault="322FB78B" w14:paraId="23EB179E" w14:textId="17114AFC">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0024584E" w:rsidP="322FB78B" w:rsidRDefault="0024584E" w14:paraId="4C669006" w14:textId="644124C9">
                  <w:pPr>
                    <w:spacing w:after="16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p>
                <w:p w:rsidRPr="00A403AB" w:rsidR="0024584E" w:rsidP="004E7960" w:rsidRDefault="0024584E" w14:paraId="15B0077B" w14:textId="77777777">
                  <w:pPr>
                    <w:spacing w:after="40"/>
                    <w:rPr>
                      <w:rFonts w:ascii="Arial" w:hAnsi="Arial" w:eastAsia="Times New Roman" w:cs="Arial"/>
                      <w:b/>
                      <w:color w:val="339FAD"/>
                      <w:szCs w:val="36"/>
                      <w:lang w:eastAsia="en-NZ"/>
                    </w:rPr>
                  </w:pPr>
                </w:p>
              </w:tc>
            </w:tr>
          </w:tbl>
          <w:p w:rsidRPr="00A403AB" w:rsidR="00A403AB" w:rsidP="00A403AB" w:rsidRDefault="00A403AB" w14:paraId="4A44AA44" w14:textId="77777777">
            <w:pPr>
              <w:spacing w:after="200" w:line="276" w:lineRule="auto"/>
              <w:rPr>
                <w:rFonts w:ascii="Arial" w:hAnsi="Arial" w:cs="Arial"/>
              </w:rPr>
            </w:pPr>
          </w:p>
        </w:tc>
      </w:tr>
      <w:tr w:rsidRPr="00A403AB" w:rsidR="00A403AB" w:rsidTr="322FB78B" w14:paraId="72A7BA9D" w14:textId="77777777">
        <w:trPr>
          <w:trHeight w:val="859"/>
        </w:trPr>
        <w:tc>
          <w:tcPr>
            <w:tcW w:w="11902" w:type="dxa"/>
            <w:tcBorders>
              <w:top w:val="nil"/>
              <w:left w:val="nil"/>
              <w:bottom w:val="nil"/>
              <w:right w:val="nil"/>
            </w:tcBorders>
            <w:tcMar/>
          </w:tcPr>
          <w:p w:rsidR="004E7960" w:rsidP="004E7960" w:rsidRDefault="004E7960" w14:paraId="33037DB7" w14:textId="77777777">
            <w:pPr>
              <w:spacing w:after="40"/>
              <w:rPr>
                <w:b/>
                <w:bCs/>
                <w:color w:val="000000"/>
              </w:rPr>
            </w:pPr>
          </w:p>
          <w:p w:rsidR="004E7960" w:rsidP="00C74EB6" w:rsidRDefault="00DF1679" w14:paraId="56641720" w14:textId="30B90334">
            <w:pPr>
              <w:spacing w:after="40"/>
              <w:rPr>
                <w:color w:val="000000"/>
              </w:rPr>
            </w:pPr>
            <w:r>
              <w:rPr>
                <w:b/>
                <w:bCs/>
                <w:color w:val="000000"/>
              </w:rPr>
              <w:t xml:space="preserve">   </w:t>
            </w:r>
          </w:p>
          <w:p w:rsidRPr="00A403AB" w:rsidR="00A403AB" w:rsidP="00A403AB" w:rsidRDefault="00A403AB" w14:paraId="58D80795" w14:textId="77777777">
            <w:pPr>
              <w:spacing w:after="200" w:line="276" w:lineRule="auto"/>
              <w:rPr>
                <w:rFonts w:ascii="Arial" w:hAnsi="Arial" w:eastAsia="Times New Roman" w:cs="Arial"/>
                <w:b/>
                <w:color w:val="339FAD"/>
                <w:sz w:val="36"/>
                <w:szCs w:val="36"/>
                <w:lang w:eastAsia="en-NZ"/>
              </w:rPr>
            </w:pPr>
          </w:p>
        </w:tc>
      </w:tr>
    </w:tbl>
    <w:p w:rsidRPr="00A403AB" w:rsidR="00F0551C" w:rsidRDefault="00F0551C" w14:paraId="27AF10EC" w14:textId="77777777">
      <w:pPr>
        <w:rPr>
          <w:rFonts w:ascii="Arial" w:hAnsi="Arial" w:cs="Arial"/>
        </w:rPr>
      </w:pPr>
    </w:p>
    <w:sectPr w:rsidRPr="00A403AB" w:rsidR="00F0551C" w:rsidSect="00A403AB">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email"/>
    <w:dataType w:val="textFile"/>
    <w:activeRecord w:val="-1"/>
  </w:mailMerge>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AB"/>
    <w:rsid w:val="000E731C"/>
    <w:rsid w:val="0010090B"/>
    <w:rsid w:val="001F55A3"/>
    <w:rsid w:val="0024584E"/>
    <w:rsid w:val="002E5060"/>
    <w:rsid w:val="00336D5A"/>
    <w:rsid w:val="0038637B"/>
    <w:rsid w:val="004E7960"/>
    <w:rsid w:val="005161FB"/>
    <w:rsid w:val="00587A71"/>
    <w:rsid w:val="006D4DE7"/>
    <w:rsid w:val="00711515"/>
    <w:rsid w:val="00711929"/>
    <w:rsid w:val="00717CA2"/>
    <w:rsid w:val="00786A0A"/>
    <w:rsid w:val="008F1DEC"/>
    <w:rsid w:val="00902EA2"/>
    <w:rsid w:val="00915843"/>
    <w:rsid w:val="00A403AB"/>
    <w:rsid w:val="00B8790E"/>
    <w:rsid w:val="00C5402A"/>
    <w:rsid w:val="00C74EB6"/>
    <w:rsid w:val="00D3313E"/>
    <w:rsid w:val="00DF1679"/>
    <w:rsid w:val="00EB0E40"/>
    <w:rsid w:val="00F0551C"/>
    <w:rsid w:val="010992EC"/>
    <w:rsid w:val="05549F56"/>
    <w:rsid w:val="0743EA76"/>
    <w:rsid w:val="08DEE053"/>
    <w:rsid w:val="0B33165A"/>
    <w:rsid w:val="0B7F8D86"/>
    <w:rsid w:val="0BD50FD7"/>
    <w:rsid w:val="104E774F"/>
    <w:rsid w:val="11633DC5"/>
    <w:rsid w:val="119FDB32"/>
    <w:rsid w:val="11F39C50"/>
    <w:rsid w:val="12465CF3"/>
    <w:rsid w:val="125AA6E4"/>
    <w:rsid w:val="134EAE75"/>
    <w:rsid w:val="15BA2223"/>
    <w:rsid w:val="15C0267C"/>
    <w:rsid w:val="16AA4A2D"/>
    <w:rsid w:val="16E1C3E5"/>
    <w:rsid w:val="1D406D4C"/>
    <w:rsid w:val="1D851D15"/>
    <w:rsid w:val="1DBB7773"/>
    <w:rsid w:val="20229AAD"/>
    <w:rsid w:val="2136D9E5"/>
    <w:rsid w:val="2573EC6C"/>
    <w:rsid w:val="25880BBD"/>
    <w:rsid w:val="2718D1CC"/>
    <w:rsid w:val="27CB3992"/>
    <w:rsid w:val="28831FF3"/>
    <w:rsid w:val="291865A0"/>
    <w:rsid w:val="29A7D79A"/>
    <w:rsid w:val="2A97979E"/>
    <w:rsid w:val="2ACEEB48"/>
    <w:rsid w:val="2BD59BBE"/>
    <w:rsid w:val="2C2E4C9A"/>
    <w:rsid w:val="322FB78B"/>
    <w:rsid w:val="348AA8A6"/>
    <w:rsid w:val="355A4C80"/>
    <w:rsid w:val="36887F57"/>
    <w:rsid w:val="36B27179"/>
    <w:rsid w:val="370560E2"/>
    <w:rsid w:val="387650BF"/>
    <w:rsid w:val="3973DE53"/>
    <w:rsid w:val="3A597478"/>
    <w:rsid w:val="3ADFD404"/>
    <w:rsid w:val="3B7853AC"/>
    <w:rsid w:val="3BEFBFC6"/>
    <w:rsid w:val="3E474F76"/>
    <w:rsid w:val="3E506BEC"/>
    <w:rsid w:val="3F44AE43"/>
    <w:rsid w:val="41462FAE"/>
    <w:rsid w:val="4163DAD7"/>
    <w:rsid w:val="41B44C17"/>
    <w:rsid w:val="42652987"/>
    <w:rsid w:val="42BEF4F1"/>
    <w:rsid w:val="43471ADB"/>
    <w:rsid w:val="437485D8"/>
    <w:rsid w:val="44482D36"/>
    <w:rsid w:val="4497168E"/>
    <w:rsid w:val="44C97DF2"/>
    <w:rsid w:val="4745BFA0"/>
    <w:rsid w:val="4893B228"/>
    <w:rsid w:val="49EDBC23"/>
    <w:rsid w:val="49F1C129"/>
    <w:rsid w:val="4C4A32B1"/>
    <w:rsid w:val="4E4EE81A"/>
    <w:rsid w:val="4F5FF9AF"/>
    <w:rsid w:val="4FFAE463"/>
    <w:rsid w:val="51F393A6"/>
    <w:rsid w:val="52DA8E25"/>
    <w:rsid w:val="52DCE3C7"/>
    <w:rsid w:val="55BF7291"/>
    <w:rsid w:val="57CFD3FD"/>
    <w:rsid w:val="57D1C6E2"/>
    <w:rsid w:val="57D56BF6"/>
    <w:rsid w:val="58D36AAD"/>
    <w:rsid w:val="59E9A92D"/>
    <w:rsid w:val="5A4174F9"/>
    <w:rsid w:val="5A8C2D85"/>
    <w:rsid w:val="5DB31034"/>
    <w:rsid w:val="5DB3616D"/>
    <w:rsid w:val="60A372B1"/>
    <w:rsid w:val="629C98DE"/>
    <w:rsid w:val="63DA42DB"/>
    <w:rsid w:val="64C6A888"/>
    <w:rsid w:val="683B3E56"/>
    <w:rsid w:val="6989B5AE"/>
    <w:rsid w:val="6BC8D5C6"/>
    <w:rsid w:val="6CE49D22"/>
    <w:rsid w:val="6D32321C"/>
    <w:rsid w:val="6D3CFA53"/>
    <w:rsid w:val="6E5D26D1"/>
    <w:rsid w:val="6F74F268"/>
    <w:rsid w:val="701052D3"/>
    <w:rsid w:val="70997AFB"/>
    <w:rsid w:val="70D6EF27"/>
    <w:rsid w:val="728C1C35"/>
    <w:rsid w:val="730630E3"/>
    <w:rsid w:val="73A190B0"/>
    <w:rsid w:val="74EFAF07"/>
    <w:rsid w:val="76B69FD3"/>
    <w:rsid w:val="76F68205"/>
    <w:rsid w:val="77893218"/>
    <w:rsid w:val="77EE363D"/>
    <w:rsid w:val="78274FC9"/>
    <w:rsid w:val="7A3A0192"/>
    <w:rsid w:val="7CAFCEBF"/>
    <w:rsid w:val="7EF81A13"/>
    <w:rsid w:val="7FF2D7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298C"/>
  <w15:chartTrackingRefBased/>
  <w15:docId w15:val="{BA63022B-093F-4C03-A13A-F0AAA7DC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403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403AB"/>
    <w:rPr>
      <w:color w:val="0563C1" w:themeColor="hyperlink"/>
      <w:u w:val="single"/>
    </w:rPr>
  </w:style>
  <w:style w:type="paragraph" w:styleId="Header">
    <w:name w:val="header"/>
    <w:basedOn w:val="Normal"/>
    <w:link w:val="HeaderChar"/>
    <w:uiPriority w:val="99"/>
    <w:unhideWhenUsed/>
    <w:rsid w:val="0024584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584E"/>
  </w:style>
  <w:style w:type="paragraph" w:styleId="Footer">
    <w:name w:val="footer"/>
    <w:basedOn w:val="Normal"/>
    <w:link w:val="FooterChar"/>
    <w:uiPriority w:val="99"/>
    <w:unhideWhenUsed/>
    <w:rsid w:val="0024584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584E"/>
  </w:style>
  <w:style w:type="character" w:styleId="FollowedHyperlink">
    <w:name w:val="FollowedHyperlink"/>
    <w:basedOn w:val="DefaultParagraphFont"/>
    <w:uiPriority w:val="99"/>
    <w:semiHidden/>
    <w:unhideWhenUsed/>
    <w:rsid w:val="00902EA2"/>
    <w:rPr>
      <w:color w:val="954F72" w:themeColor="followed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gi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 Type="http://schemas.openxmlformats.org/officeDocument/2006/relationships/numbering" Target="/word/numbering.xml" Id="Refdd49c41d804c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BE0E5F53F83488DCA0175B6FF11D1" ma:contentTypeVersion="9" ma:contentTypeDescription="Create a new document." ma:contentTypeScope="" ma:versionID="d933674b00fd07baf4d1b5cf7062a61e">
  <xsd:schema xmlns:xsd="http://www.w3.org/2001/XMLSchema" xmlns:xs="http://www.w3.org/2001/XMLSchema" xmlns:p="http://schemas.microsoft.com/office/2006/metadata/properties" xmlns:ns2="47421f46-f73a-4c93-a8ce-d44c97a3bb1e" targetNamespace="http://schemas.microsoft.com/office/2006/metadata/properties" ma:root="true" ma:fieldsID="d8a6d7ff46db501e78c737d57ceabf5e" ns2:_="">
    <xsd:import namespace="47421f46-f73a-4c93-a8ce-d44c97a3b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21f46-f73a-4c93-a8ce-d44c97a3b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926D5-1663-4173-A8D7-986A2A39ABDE}">
  <ds:schemaRefs>
    <ds:schemaRef ds:uri="http://schemas.microsoft.com/office/2006/metadata/properties"/>
    <ds:schemaRef ds:uri="47421f46-f73a-4c93-a8ce-d44c97a3bb1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AB3FF21-EA37-4AE7-BE8C-3C8C725C61A9}">
  <ds:schemaRefs>
    <ds:schemaRef ds:uri="http://schemas.microsoft.com/sharepoint/v3/contenttype/forms"/>
  </ds:schemaRefs>
</ds:datastoreItem>
</file>

<file path=customXml/itemProps3.xml><?xml version="1.0" encoding="utf-8"?>
<ds:datastoreItem xmlns:ds="http://schemas.openxmlformats.org/officeDocument/2006/customXml" ds:itemID="{B1048148-0C53-4812-88E7-B96C6D8EA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21f46-f73a-4c93-a8ce-d44c97a3b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6BD0B-2CF7-4F8D-AF47-2500E914D5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AUT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Yeo</dc:creator>
  <keywords/>
  <dc:description/>
  <lastModifiedBy>Andrea Malcolm</lastModifiedBy>
  <revision>10</revision>
  <dcterms:created xsi:type="dcterms:W3CDTF">2021-06-11T02:14:00.0000000Z</dcterms:created>
  <dcterms:modified xsi:type="dcterms:W3CDTF">2021-07-07T03:18:18.0143686Z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0x010100023BE0E5F53F83488DCA0175B6FF11D1</vt:lpwstr>
  </property>
</Properties>
</file>